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2C0B" w14:textId="5AB6A191" w:rsidR="003252F9" w:rsidRPr="002941A2" w:rsidRDefault="00772812" w:rsidP="002F7445">
      <w:pPr>
        <w:pStyle w:val="Title"/>
      </w:pPr>
      <w:r w:rsidRPr="002941A2">
        <w:t>H</w:t>
      </w:r>
      <w:r w:rsidR="009E3A83">
        <w:t>W-</w:t>
      </w:r>
      <w:r w:rsidR="00247ED5">
        <w:t>6</w:t>
      </w:r>
      <w:r w:rsidRPr="002941A2">
        <w:t xml:space="preserve">: </w:t>
      </w:r>
      <w:r w:rsidR="003252F9" w:rsidRPr="002941A2">
        <w:t>Pore Pressure Prediction</w:t>
      </w:r>
      <w:r w:rsidR="00366C68" w:rsidRPr="002941A2">
        <w:t xml:space="preserve"> </w:t>
      </w:r>
      <w:r w:rsidR="002F551C" w:rsidRPr="002941A2">
        <w:t xml:space="preserve">given unloading </w:t>
      </w:r>
      <w:r w:rsidR="00366C68" w:rsidRPr="002941A2">
        <w:t>(</w:t>
      </w:r>
      <w:r w:rsidR="00F66951" w:rsidRPr="002941A2">
        <w:t>velocity</w:t>
      </w:r>
      <w:r w:rsidR="008B2258" w:rsidRPr="002941A2">
        <w:t xml:space="preserve"> to</w:t>
      </w:r>
      <w:r w:rsidR="00366C68" w:rsidRPr="002941A2">
        <w:t xml:space="preserve"> effective stress)</w:t>
      </w:r>
    </w:p>
    <w:p w14:paraId="3A872C0C" w14:textId="77777777" w:rsidR="003252F9" w:rsidRPr="002941A2" w:rsidRDefault="003252F9" w:rsidP="002941A2">
      <w:pPr>
        <w:spacing w:after="0" w:line="240" w:lineRule="auto"/>
        <w:rPr>
          <w:sz w:val="24"/>
          <w:szCs w:val="24"/>
        </w:rPr>
      </w:pPr>
    </w:p>
    <w:p w14:paraId="3A872C0D" w14:textId="77777777" w:rsidR="003252F9" w:rsidRDefault="000C5BFA" w:rsidP="004307CA">
      <w:pPr>
        <w:tabs>
          <w:tab w:val="left" w:pos="3600"/>
        </w:tabs>
        <w:spacing w:after="0" w:line="240" w:lineRule="auto"/>
        <w:rPr>
          <w:sz w:val="24"/>
          <w:szCs w:val="24"/>
        </w:rPr>
      </w:pPr>
      <w:r w:rsidRPr="002941A2">
        <w:rPr>
          <w:sz w:val="24"/>
          <w:szCs w:val="24"/>
        </w:rPr>
        <w:t xml:space="preserve">We will use the </w:t>
      </w:r>
      <w:r w:rsidR="00F66951" w:rsidRPr="002941A2">
        <w:rPr>
          <w:sz w:val="24"/>
          <w:szCs w:val="24"/>
        </w:rPr>
        <w:t xml:space="preserve">Bowers </w:t>
      </w:r>
      <w:r w:rsidRPr="002941A2">
        <w:rPr>
          <w:sz w:val="24"/>
          <w:szCs w:val="24"/>
        </w:rPr>
        <w:t>Approach</w:t>
      </w:r>
      <w:r w:rsidR="00F66951" w:rsidRPr="002941A2">
        <w:rPr>
          <w:sz w:val="24"/>
          <w:szCs w:val="24"/>
        </w:rPr>
        <w:t xml:space="preserve"> (</w:t>
      </w:r>
      <w:r w:rsidR="002941A2">
        <w:rPr>
          <w:sz w:val="24"/>
          <w:szCs w:val="24"/>
        </w:rPr>
        <w:t>after Bowers (1995))</w:t>
      </w:r>
      <w:r w:rsidR="00142D34" w:rsidRPr="002941A2">
        <w:rPr>
          <w:sz w:val="24"/>
          <w:szCs w:val="24"/>
        </w:rPr>
        <w:t>:</w:t>
      </w:r>
    </w:p>
    <w:p w14:paraId="3A872C0E" w14:textId="77777777" w:rsidR="002941A2" w:rsidRPr="002941A2" w:rsidRDefault="002941A2" w:rsidP="004307CA">
      <w:pPr>
        <w:tabs>
          <w:tab w:val="left" w:pos="3600"/>
        </w:tabs>
        <w:spacing w:after="0" w:line="240" w:lineRule="auto"/>
        <w:rPr>
          <w:sz w:val="24"/>
          <w:szCs w:val="24"/>
        </w:rPr>
      </w:pPr>
    </w:p>
    <w:p w14:paraId="3A872C0F" w14:textId="77777777" w:rsidR="003252F9" w:rsidRPr="002941A2" w:rsidRDefault="00000000" w:rsidP="004307CA">
      <w:pPr>
        <w:tabs>
          <w:tab w:val="left" w:pos="3600"/>
        </w:tabs>
        <w:spacing w:after="0" w:line="360" w:lineRule="auto"/>
        <w:rPr>
          <w:rFonts w:eastAsiaTheme="minorEastAsia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-u</m:t>
        </m:r>
      </m:oMath>
      <w:r w:rsidR="000C5BFA" w:rsidRPr="002941A2">
        <w:rPr>
          <w:rFonts w:eastAsiaTheme="minorEastAsia"/>
          <w:sz w:val="24"/>
          <w:szCs w:val="24"/>
        </w:rPr>
        <w:tab/>
        <w:t>Eq. 1</w:t>
      </w:r>
    </w:p>
    <w:p w14:paraId="3A872C10" w14:textId="77777777" w:rsidR="000C5BFA" w:rsidRDefault="000C5BFA" w:rsidP="004307CA">
      <w:pPr>
        <w:tabs>
          <w:tab w:val="left" w:pos="3600"/>
        </w:tabs>
        <w:spacing w:after="0"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Pr="002941A2">
        <w:rPr>
          <w:rFonts w:eastAsiaTheme="minorEastAsia"/>
          <w:sz w:val="24"/>
          <w:szCs w:val="24"/>
        </w:rPr>
        <w:tab/>
        <w:t>Eq. 2</w:t>
      </w:r>
    </w:p>
    <w:p w14:paraId="3A872C11" w14:textId="77777777" w:rsidR="002941A2" w:rsidRPr="002941A2" w:rsidRDefault="002941A2" w:rsidP="004307CA">
      <w:pPr>
        <w:tabs>
          <w:tab w:val="left" w:pos="3600"/>
        </w:tabs>
        <w:spacing w:after="0" w:line="240" w:lineRule="auto"/>
        <w:rPr>
          <w:rFonts w:eastAsiaTheme="minorEastAsia"/>
          <w:sz w:val="24"/>
          <w:szCs w:val="24"/>
        </w:rPr>
      </w:pPr>
    </w:p>
    <w:p w14:paraId="3A872C12" w14:textId="77777777" w:rsidR="009738AF" w:rsidRDefault="009738AF" w:rsidP="004307CA">
      <w:pPr>
        <w:tabs>
          <w:tab w:val="left" w:pos="3600"/>
        </w:tabs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t>For the virgin consolidation curve, the Bowers relation is as follows:</w:t>
      </w:r>
    </w:p>
    <w:p w14:paraId="3A872C13" w14:textId="77777777" w:rsidR="002941A2" w:rsidRPr="002941A2" w:rsidRDefault="002941A2" w:rsidP="004307CA">
      <w:pPr>
        <w:tabs>
          <w:tab w:val="left" w:pos="3600"/>
        </w:tabs>
        <w:spacing w:after="0" w:line="240" w:lineRule="auto"/>
        <w:rPr>
          <w:rFonts w:eastAsiaTheme="minorEastAsia"/>
          <w:sz w:val="24"/>
          <w:szCs w:val="24"/>
        </w:rPr>
      </w:pPr>
    </w:p>
    <w:p w14:paraId="3A872C14" w14:textId="77777777" w:rsidR="009738AF" w:rsidRPr="002941A2" w:rsidRDefault="009738AF" w:rsidP="004307CA">
      <w:pPr>
        <w:tabs>
          <w:tab w:val="left" w:pos="3600"/>
        </w:tabs>
        <w:spacing w:after="0"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v=5000+A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σ'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</m:sSup>
      </m:oMath>
      <w:r w:rsidRPr="002941A2">
        <w:rPr>
          <w:rFonts w:eastAsiaTheme="minorEastAsia"/>
          <w:sz w:val="24"/>
          <w:szCs w:val="24"/>
        </w:rPr>
        <w:t xml:space="preserve"> </w:t>
      </w:r>
      <w:r w:rsidRPr="002941A2">
        <w:rPr>
          <w:rFonts w:eastAsiaTheme="minorEastAsia"/>
          <w:sz w:val="24"/>
          <w:szCs w:val="24"/>
        </w:rPr>
        <w:tab/>
        <w:t>Eq. 3a</w:t>
      </w:r>
    </w:p>
    <w:p w14:paraId="3A872C15" w14:textId="77777777" w:rsidR="00C55662" w:rsidRPr="002941A2" w:rsidRDefault="00C55662" w:rsidP="004307CA">
      <w:pPr>
        <w:tabs>
          <w:tab w:val="left" w:pos="3600"/>
        </w:tabs>
        <w:spacing w:after="0"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σ'=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v-5000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den>
            </m:f>
          </m:sup>
        </m:sSup>
      </m:oMath>
      <w:r w:rsidRPr="002941A2">
        <w:rPr>
          <w:rFonts w:eastAsiaTheme="minorEastAsia"/>
          <w:sz w:val="24"/>
          <w:szCs w:val="24"/>
        </w:rPr>
        <w:tab/>
        <w:t>Eq. 3b</w:t>
      </w:r>
    </w:p>
    <w:p w14:paraId="3A872C16" w14:textId="77777777" w:rsidR="000C5BFA" w:rsidRDefault="00F66951" w:rsidP="004307CA">
      <w:pPr>
        <w:tabs>
          <w:tab w:val="left" w:pos="3600"/>
        </w:tabs>
        <w:spacing w:after="0"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u=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v-5000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den>
            </m:f>
          </m:sup>
        </m:sSup>
      </m:oMath>
      <w:r w:rsidR="00C55662" w:rsidRPr="002941A2">
        <w:rPr>
          <w:rFonts w:eastAsiaTheme="minorEastAsia"/>
          <w:sz w:val="24"/>
          <w:szCs w:val="24"/>
        </w:rPr>
        <w:tab/>
        <w:t>Eq. 3c</w:t>
      </w:r>
      <w:r w:rsidRPr="002941A2">
        <w:rPr>
          <w:rFonts w:eastAsiaTheme="minorEastAsia"/>
          <w:sz w:val="24"/>
          <w:szCs w:val="24"/>
        </w:rPr>
        <w:t xml:space="preserve"> </w:t>
      </w:r>
    </w:p>
    <w:p w14:paraId="3A872C17" w14:textId="77777777" w:rsidR="002941A2" w:rsidRPr="002941A2" w:rsidRDefault="002941A2" w:rsidP="002941A2">
      <w:pPr>
        <w:spacing w:after="0" w:line="360" w:lineRule="auto"/>
        <w:rPr>
          <w:rFonts w:eastAsiaTheme="minorEastAsia"/>
          <w:sz w:val="24"/>
          <w:szCs w:val="24"/>
        </w:rPr>
      </w:pPr>
    </w:p>
    <w:p w14:paraId="3A872C18" w14:textId="77777777" w:rsidR="006B6C9E" w:rsidRPr="002941A2" w:rsidRDefault="00930369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>
        <w:rPr>
          <w:noProof/>
        </w:rPr>
        <w:drawing>
          <wp:inline distT="0" distB="0" distL="0" distR="0" wp14:anchorId="3A872CE0" wp14:editId="3A872CE1">
            <wp:extent cx="4785492" cy="2993128"/>
            <wp:effectExtent l="0" t="0" r="15240" b="171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872C19" w14:textId="77777777" w:rsidR="002941A2" w:rsidRDefault="006B6C9E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2941A2">
        <w:rPr>
          <w:rFonts w:eastAsiaTheme="minorEastAsia"/>
          <w:i/>
          <w:sz w:val="24"/>
          <w:szCs w:val="24"/>
        </w:rPr>
        <w:t>Fig. 1: Velocity vs. hydrostatic effective stress to a depth of 6500’ in the Pathfinder well. Parameters A and B (Eq. 3a) are found to be: that A=</w:t>
      </w:r>
      <w:r w:rsidR="00930369">
        <w:rPr>
          <w:rFonts w:eastAsiaTheme="minorEastAsia"/>
          <w:i/>
          <w:sz w:val="24"/>
          <w:szCs w:val="24"/>
        </w:rPr>
        <w:t>4.475 and B = 0.852</w:t>
      </w:r>
    </w:p>
    <w:p w14:paraId="3A872C1A" w14:textId="77777777" w:rsidR="002941A2" w:rsidRDefault="002941A2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</w:p>
    <w:p w14:paraId="3A872C1B" w14:textId="77777777" w:rsidR="002941A2" w:rsidRDefault="002941A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3A872C1C" w14:textId="77777777" w:rsidR="003F7154" w:rsidRPr="002941A2" w:rsidRDefault="00CC44BB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lastRenderedPageBreak/>
        <w:t xml:space="preserve">In your previous exercise you </w:t>
      </w:r>
      <w:r w:rsidR="003F7154" w:rsidRPr="002941A2">
        <w:rPr>
          <w:rFonts w:eastAsiaTheme="minorEastAsia"/>
          <w:sz w:val="24"/>
          <w:szCs w:val="24"/>
        </w:rPr>
        <w:t>predicted the pressure profile shown below:</w:t>
      </w:r>
    </w:p>
    <w:p w14:paraId="3A872C1D" w14:textId="77777777" w:rsidR="003F7154" w:rsidRPr="002941A2" w:rsidRDefault="003F715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1E" w14:textId="77777777" w:rsidR="003F7154" w:rsidRPr="002941A2" w:rsidRDefault="006B6C9E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noProof/>
          <w:sz w:val="24"/>
          <w:szCs w:val="24"/>
        </w:rPr>
        <w:drawing>
          <wp:inline distT="0" distB="0" distL="0" distR="0" wp14:anchorId="3A872CE2" wp14:editId="3A872CE3">
            <wp:extent cx="5629036" cy="6485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" t="2858" r="34322"/>
                    <a:stretch/>
                  </pic:blipFill>
                  <pic:spPr bwMode="auto">
                    <a:xfrm>
                      <a:off x="0" y="0"/>
                      <a:ext cx="5629036" cy="64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72C1F" w14:textId="77777777" w:rsidR="003F7154" w:rsidRPr="002941A2" w:rsidRDefault="002941A2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Fig. 2:</w:t>
      </w:r>
      <w:r w:rsidR="003F7154" w:rsidRPr="002941A2">
        <w:rPr>
          <w:rFonts w:eastAsiaTheme="minorEastAsia"/>
          <w:i/>
          <w:sz w:val="24"/>
          <w:szCs w:val="24"/>
        </w:rPr>
        <w:t xml:space="preserve"> Pressure prediction from Bowers technique with no unloading.</w:t>
      </w:r>
    </w:p>
    <w:p w14:paraId="3A872C20" w14:textId="77777777" w:rsidR="003F7154" w:rsidRPr="002941A2" w:rsidRDefault="003F7154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br w:type="page"/>
      </w:r>
    </w:p>
    <w:p w14:paraId="3A872C21" w14:textId="77777777" w:rsidR="00D633AD" w:rsidRPr="002941A2" w:rsidRDefault="003F7154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lastRenderedPageBreak/>
        <w:t xml:space="preserve">You also </w:t>
      </w:r>
      <w:r w:rsidR="00CC44BB" w:rsidRPr="002941A2">
        <w:rPr>
          <w:rFonts w:eastAsiaTheme="minorEastAsia"/>
          <w:sz w:val="24"/>
          <w:szCs w:val="24"/>
        </w:rPr>
        <w:t>calculated the following result based on Equations 1-3</w:t>
      </w:r>
      <w:r w:rsidR="00D633AD" w:rsidRPr="002941A2">
        <w:rPr>
          <w:rFonts w:eastAsiaTheme="minorEastAsia"/>
          <w:sz w:val="24"/>
          <w:szCs w:val="24"/>
        </w:rPr>
        <w:t>:</w:t>
      </w:r>
    </w:p>
    <w:p w14:paraId="3A872C22" w14:textId="77777777" w:rsidR="006B6C9E" w:rsidRPr="002941A2" w:rsidRDefault="006B6C9E" w:rsidP="002941A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262"/>
        <w:gridCol w:w="1262"/>
        <w:gridCol w:w="1022"/>
        <w:gridCol w:w="1262"/>
        <w:gridCol w:w="1262"/>
        <w:gridCol w:w="1262"/>
        <w:gridCol w:w="1262"/>
      </w:tblGrid>
      <w:tr w:rsidR="006B6C9E" w:rsidRPr="002941A2" w14:paraId="3A872C2B" w14:textId="77777777" w:rsidTr="00EA15A4">
        <w:trPr>
          <w:trHeight w:val="440"/>
        </w:trPr>
        <w:tc>
          <w:tcPr>
            <w:tcW w:w="889" w:type="dxa"/>
            <w:vAlign w:val="center"/>
          </w:tcPr>
          <w:p w14:paraId="3A872C23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Label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4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Depth (ft)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5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Vel (ft/s)</w:t>
            </w:r>
          </w:p>
        </w:tc>
        <w:tc>
          <w:tcPr>
            <w:tcW w:w="1022" w:type="dxa"/>
            <w:vAlign w:val="center"/>
          </w:tcPr>
          <w:p w14:paraId="3A872C26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7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Uh (psi)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8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Sv (psi)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9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  <w:t>u (psi)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A" w14:textId="77777777" w:rsidR="006B6C9E" w:rsidRPr="002941A2" w:rsidRDefault="006B6C9E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2941A2">
              <w:rPr>
                <w:rFonts w:ascii="Symbol" w:eastAsia="Times New Roman" w:hAnsi="Symbol" w:cs="Calibri"/>
                <w:b/>
                <w:color w:val="000000"/>
                <w:sz w:val="24"/>
                <w:szCs w:val="24"/>
                <w:highlight w:val="yellow"/>
              </w:rPr>
              <w:t></w:t>
            </w: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vertAlign w:val="subscript"/>
              </w:rPr>
              <w:t>v</w:t>
            </w:r>
            <w:r w:rsidRPr="002941A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  <w:t>'</w:t>
            </w:r>
          </w:p>
        </w:tc>
      </w:tr>
      <w:tr w:rsidR="00930369" w:rsidRPr="002941A2" w14:paraId="3A872C34" w14:textId="77777777" w:rsidTr="00EA15A4">
        <w:trPr>
          <w:trHeight w:val="440"/>
        </w:trPr>
        <w:tc>
          <w:tcPr>
            <w:tcW w:w="889" w:type="dxa"/>
            <w:vAlign w:val="center"/>
          </w:tcPr>
          <w:p w14:paraId="3A872C2C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D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2E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8102</w:t>
            </w:r>
          </w:p>
        </w:tc>
        <w:tc>
          <w:tcPr>
            <w:tcW w:w="1022" w:type="dxa"/>
            <w:vAlign w:val="center"/>
          </w:tcPr>
          <w:p w14:paraId="3A872C2F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.243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0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1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2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2080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3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2159</w:t>
            </w:r>
          </w:p>
        </w:tc>
      </w:tr>
      <w:tr w:rsidR="00930369" w:rsidRPr="002941A2" w14:paraId="3A872C3D" w14:textId="77777777" w:rsidTr="00EA15A4">
        <w:trPr>
          <w:trHeight w:val="440"/>
        </w:trPr>
        <w:tc>
          <w:tcPr>
            <w:tcW w:w="889" w:type="dxa"/>
            <w:vAlign w:val="center"/>
          </w:tcPr>
          <w:p w14:paraId="3A872C35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6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7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8289</w:t>
            </w:r>
          </w:p>
        </w:tc>
        <w:tc>
          <w:tcPr>
            <w:tcW w:w="1022" w:type="dxa"/>
            <w:vAlign w:val="center"/>
          </w:tcPr>
          <w:p w14:paraId="3A872C38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.235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9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A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B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2442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C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2312</w:t>
            </w:r>
          </w:p>
        </w:tc>
      </w:tr>
      <w:tr w:rsidR="00930369" w:rsidRPr="002941A2" w14:paraId="3A872C46" w14:textId="77777777" w:rsidTr="00EA15A4">
        <w:trPr>
          <w:trHeight w:val="440"/>
        </w:trPr>
        <w:tc>
          <w:tcPr>
            <w:tcW w:w="889" w:type="dxa"/>
            <w:vAlign w:val="center"/>
          </w:tcPr>
          <w:p w14:paraId="3A872C3E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3F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5945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0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8439</w:t>
            </w:r>
          </w:p>
        </w:tc>
        <w:tc>
          <w:tcPr>
            <w:tcW w:w="1022" w:type="dxa"/>
            <w:vAlign w:val="center"/>
          </w:tcPr>
          <w:p w14:paraId="3A872C41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.229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2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3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4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2986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5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2437</w:t>
            </w:r>
          </w:p>
        </w:tc>
      </w:tr>
      <w:tr w:rsidR="00930369" w:rsidRPr="002941A2" w14:paraId="3A872C4F" w14:textId="77777777" w:rsidTr="00EA15A4">
        <w:trPr>
          <w:trHeight w:val="440"/>
        </w:trPr>
        <w:tc>
          <w:tcPr>
            <w:tcW w:w="889" w:type="dxa"/>
            <w:vAlign w:val="center"/>
          </w:tcPr>
          <w:p w14:paraId="3A872C47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8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7210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9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1022" w:type="dxa"/>
            <w:vAlign w:val="center"/>
          </w:tcPr>
          <w:p w14:paraId="3A872C4A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.307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B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C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D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5595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4E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1043</w:t>
            </w:r>
          </w:p>
        </w:tc>
      </w:tr>
      <w:tr w:rsidR="00930369" w:rsidRPr="002941A2" w14:paraId="3A872C58" w14:textId="77777777" w:rsidTr="00EA15A4">
        <w:trPr>
          <w:trHeight w:val="440"/>
        </w:trPr>
        <w:tc>
          <w:tcPr>
            <w:tcW w:w="889" w:type="dxa"/>
            <w:vAlign w:val="center"/>
          </w:tcPr>
          <w:p w14:paraId="3A872C50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51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7854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52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6788</w:t>
            </w:r>
          </w:p>
        </w:tc>
        <w:tc>
          <w:tcPr>
            <w:tcW w:w="1022" w:type="dxa"/>
            <w:vAlign w:val="center"/>
          </w:tcPr>
          <w:p w14:paraId="3A872C53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.302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54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55" w14:textId="77777777" w:rsidR="00930369" w:rsidRPr="002941A2" w:rsidRDefault="00930369" w:rsidP="00EA1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7273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56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6142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872C57" w14:textId="77777777" w:rsidR="00930369" w:rsidRDefault="009303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1131</w:t>
            </w:r>
          </w:p>
        </w:tc>
      </w:tr>
    </w:tbl>
    <w:p w14:paraId="3A872C59" w14:textId="77777777" w:rsidR="006B6C9E" w:rsidRPr="002941A2" w:rsidRDefault="006B6C9E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t>Table 1</w:t>
      </w:r>
    </w:p>
    <w:p w14:paraId="3A872C5A" w14:textId="77777777" w:rsidR="00EA15A4" w:rsidRDefault="00EA15A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5B" w14:textId="77777777" w:rsidR="00CC44BB" w:rsidRPr="002F7445" w:rsidRDefault="003F7154" w:rsidP="002F7445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2F7445">
        <w:rPr>
          <w:rFonts w:eastAsiaTheme="minorEastAsia"/>
          <w:sz w:val="24"/>
          <w:szCs w:val="24"/>
        </w:rPr>
        <w:t>To consider the process of unloading, p</w:t>
      </w:r>
      <w:r w:rsidR="00EA15A4" w:rsidRPr="002F7445">
        <w:rPr>
          <w:rFonts w:eastAsiaTheme="minorEastAsia"/>
          <w:sz w:val="24"/>
          <w:szCs w:val="24"/>
        </w:rPr>
        <w:t xml:space="preserve">lot </w:t>
      </w:r>
      <w:r w:rsidRPr="002F7445">
        <w:rPr>
          <w:rFonts w:eastAsiaTheme="minorEastAsia"/>
          <w:sz w:val="24"/>
          <w:szCs w:val="24"/>
        </w:rPr>
        <w:t>porosity (</w:t>
      </w:r>
      <w:r w:rsidRPr="004E4DF3">
        <w:rPr>
          <w:rFonts w:eastAsiaTheme="minorEastAsia"/>
          <w:i/>
          <w:iCs/>
          <w:sz w:val="24"/>
          <w:szCs w:val="24"/>
        </w:rPr>
        <w:t>n</w:t>
      </w:r>
      <w:r w:rsidRPr="002F7445">
        <w:rPr>
          <w:rFonts w:eastAsiaTheme="minorEastAsia"/>
          <w:sz w:val="24"/>
          <w:szCs w:val="24"/>
        </w:rPr>
        <w:t>) vs. eff</w:t>
      </w:r>
      <w:r w:rsidR="00EA15A4" w:rsidRPr="002F7445">
        <w:rPr>
          <w:rFonts w:eastAsiaTheme="minorEastAsia"/>
          <w:sz w:val="24"/>
          <w:szCs w:val="24"/>
        </w:rPr>
        <w:t>ective stress from Table 1 l</w:t>
      </w:r>
      <w:r w:rsidR="00D54759" w:rsidRPr="002F7445">
        <w:rPr>
          <w:rFonts w:eastAsiaTheme="minorEastAsia"/>
          <w:sz w:val="24"/>
          <w:szCs w:val="24"/>
        </w:rPr>
        <w:t xml:space="preserve">abel each point </w:t>
      </w:r>
      <w:r w:rsidR="006B6C9E" w:rsidRPr="002F7445">
        <w:rPr>
          <w:rFonts w:eastAsiaTheme="minorEastAsia"/>
          <w:sz w:val="24"/>
          <w:szCs w:val="24"/>
        </w:rPr>
        <w:t>(a, b, c..</w:t>
      </w:r>
      <w:r w:rsidR="00EA15A4" w:rsidRPr="002F7445">
        <w:rPr>
          <w:rFonts w:eastAsiaTheme="minorEastAsia"/>
          <w:sz w:val="24"/>
          <w:szCs w:val="24"/>
        </w:rPr>
        <w:t xml:space="preserve"> </w:t>
      </w:r>
      <w:r w:rsidR="006B6C9E" w:rsidRPr="002F7445">
        <w:rPr>
          <w:rFonts w:eastAsiaTheme="minorEastAsia"/>
          <w:sz w:val="24"/>
          <w:szCs w:val="24"/>
        </w:rPr>
        <w:t>etc)</w:t>
      </w:r>
      <w:r w:rsidR="00D54759" w:rsidRPr="002F7445">
        <w:rPr>
          <w:rFonts w:eastAsiaTheme="minorEastAsia"/>
          <w:sz w:val="24"/>
          <w:szCs w:val="24"/>
        </w:rPr>
        <w:t>. Imagine that you are a sediment package being buried along the pressure-depth profile shown in Figure 2. What is the evolution of your effective stress?</w:t>
      </w:r>
    </w:p>
    <w:p w14:paraId="3A872C5C" w14:textId="77777777" w:rsidR="001C296A" w:rsidRPr="002941A2" w:rsidRDefault="001C296A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5D" w14:textId="77777777" w:rsidR="001C296A" w:rsidRPr="002941A2" w:rsidRDefault="001C296A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5E" w14:textId="77777777" w:rsidR="00CC44BB" w:rsidRPr="002941A2" w:rsidRDefault="00423AD2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noProof/>
          <w:sz w:val="24"/>
          <w:szCs w:val="24"/>
        </w:rPr>
        <w:drawing>
          <wp:inline distT="0" distB="0" distL="0" distR="0" wp14:anchorId="3A872CE4" wp14:editId="3A872CE5">
            <wp:extent cx="5843409" cy="3508744"/>
            <wp:effectExtent l="0" t="0" r="24130" b="1587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872C5F" w14:textId="77777777" w:rsidR="00423AD2" w:rsidRPr="00EA15A4" w:rsidRDefault="00575EAE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EA15A4">
        <w:rPr>
          <w:rFonts w:eastAsiaTheme="minorEastAsia"/>
          <w:i/>
          <w:sz w:val="24"/>
          <w:szCs w:val="24"/>
        </w:rPr>
        <w:t>Fig</w:t>
      </w:r>
      <w:r w:rsidR="00EA15A4">
        <w:rPr>
          <w:rFonts w:eastAsiaTheme="minorEastAsia"/>
          <w:i/>
          <w:sz w:val="24"/>
          <w:szCs w:val="24"/>
        </w:rPr>
        <w:t>. 3:</w:t>
      </w:r>
      <w:r w:rsidR="00423AD2" w:rsidRPr="00EA15A4">
        <w:rPr>
          <w:rFonts w:eastAsiaTheme="minorEastAsia"/>
          <w:i/>
          <w:sz w:val="24"/>
          <w:szCs w:val="24"/>
        </w:rPr>
        <w:t xml:space="preserve"> Plot porosity vs. effective stress for Table 1. Label points a through e.</w:t>
      </w:r>
    </w:p>
    <w:p w14:paraId="3A872C60" w14:textId="77777777" w:rsidR="00D54759" w:rsidRPr="002941A2" w:rsidRDefault="00D54759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br w:type="page"/>
      </w:r>
    </w:p>
    <w:p w14:paraId="3A872C61" w14:textId="77777777" w:rsidR="00B03D49" w:rsidRPr="002F7445" w:rsidRDefault="00EA15A4" w:rsidP="002F7445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2F7445">
        <w:rPr>
          <w:rFonts w:eastAsiaTheme="minorEastAsia"/>
          <w:sz w:val="24"/>
          <w:szCs w:val="24"/>
        </w:rPr>
        <w:lastRenderedPageBreak/>
        <w:t>Next, plot</w:t>
      </w:r>
      <w:r w:rsidR="00B03D49" w:rsidRPr="002F7445">
        <w:rPr>
          <w:rFonts w:eastAsiaTheme="minorEastAsia"/>
          <w:sz w:val="24"/>
          <w:szCs w:val="24"/>
        </w:rPr>
        <w:t xml:space="preserve"> velocity vs. effective stress for Table 1: </w:t>
      </w:r>
    </w:p>
    <w:p w14:paraId="3A872C62" w14:textId="77777777" w:rsidR="00B03D49" w:rsidRPr="002941A2" w:rsidRDefault="00423AD2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noProof/>
          <w:sz w:val="24"/>
          <w:szCs w:val="24"/>
        </w:rPr>
        <w:drawing>
          <wp:inline distT="0" distB="0" distL="0" distR="0" wp14:anchorId="3A872CE6" wp14:editId="3A872CE7">
            <wp:extent cx="5568461" cy="4040373"/>
            <wp:effectExtent l="0" t="0" r="13335" b="177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872C63" w14:textId="77777777" w:rsidR="00B03D49" w:rsidRPr="00EA15A4" w:rsidRDefault="00EA15A4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EA15A4">
        <w:rPr>
          <w:rFonts w:eastAsiaTheme="minorEastAsia"/>
          <w:i/>
          <w:sz w:val="24"/>
          <w:szCs w:val="24"/>
        </w:rPr>
        <w:t>Fig.</w:t>
      </w:r>
      <w:r w:rsidR="00575EAE" w:rsidRPr="00EA15A4">
        <w:rPr>
          <w:rFonts w:eastAsiaTheme="minorEastAsia"/>
          <w:i/>
          <w:sz w:val="24"/>
          <w:szCs w:val="24"/>
        </w:rPr>
        <w:t xml:space="preserve"> 4</w:t>
      </w:r>
      <w:r w:rsidRPr="00EA15A4">
        <w:rPr>
          <w:rFonts w:eastAsiaTheme="minorEastAsia"/>
          <w:i/>
          <w:sz w:val="24"/>
          <w:szCs w:val="24"/>
        </w:rPr>
        <w:t>:</w:t>
      </w:r>
      <w:r w:rsidR="00FD5F6E" w:rsidRPr="00EA15A4">
        <w:rPr>
          <w:rFonts w:eastAsiaTheme="minorEastAsia"/>
          <w:i/>
          <w:sz w:val="24"/>
          <w:szCs w:val="24"/>
        </w:rPr>
        <w:t xml:space="preserve"> Plot velocity vs. effective stress for Table 1. Label points a through e.</w:t>
      </w:r>
    </w:p>
    <w:p w14:paraId="3A872C64" w14:textId="77777777" w:rsidR="00EA15A4" w:rsidRDefault="00EA15A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65" w14:textId="77777777" w:rsidR="009738AF" w:rsidRPr="002941A2" w:rsidRDefault="002E68EC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t xml:space="preserve">Bowers (1995) has proposed that if unloading has occurred, the velocity-effective stress relationship is as follows: </w:t>
      </w:r>
    </w:p>
    <w:p w14:paraId="3A872C66" w14:textId="77777777" w:rsidR="009738AF" w:rsidRPr="002941A2" w:rsidRDefault="009738AF" w:rsidP="002941A2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v=5000+A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σ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max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'</m:t>
                            </m:r>
                          </m:den>
                        </m:f>
                      </m:e>
                    </m:d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U</m:t>
                            </m:r>
                          </m:den>
                        </m:f>
                      </m:e>
                    </m:d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</m:sSup>
      </m:oMath>
      <w:r w:rsidRPr="002941A2">
        <w:rPr>
          <w:rFonts w:eastAsiaTheme="minorEastAsia"/>
          <w:sz w:val="24"/>
          <w:szCs w:val="24"/>
        </w:rPr>
        <w:tab/>
      </w:r>
      <w:r w:rsidR="00EA15A4">
        <w:rPr>
          <w:rFonts w:eastAsiaTheme="minorEastAsia"/>
          <w:sz w:val="24"/>
          <w:szCs w:val="24"/>
        </w:rPr>
        <w:tab/>
      </w:r>
      <w:r w:rsidRPr="002941A2">
        <w:rPr>
          <w:rFonts w:eastAsiaTheme="minorEastAsia"/>
          <w:sz w:val="24"/>
          <w:szCs w:val="24"/>
        </w:rPr>
        <w:t>Eq. 4</w:t>
      </w:r>
    </w:p>
    <w:p w14:paraId="3A872C67" w14:textId="77777777" w:rsidR="009738AF" w:rsidRPr="002941A2" w:rsidRDefault="009738AF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t xml:space="preserve">Where A and B are as </w:t>
      </w:r>
      <w:r w:rsidR="002E68EC" w:rsidRPr="002941A2">
        <w:rPr>
          <w:rFonts w:eastAsiaTheme="minorEastAsia"/>
          <w:sz w:val="24"/>
          <w:szCs w:val="24"/>
        </w:rPr>
        <w:t>previously defined (e.g. Fig. 1).</w:t>
      </w:r>
      <w:r w:rsidRPr="002941A2">
        <w:rPr>
          <w:rFonts w:eastAsiaTheme="minorEastAsia"/>
          <w:sz w:val="24"/>
          <w:szCs w:val="24"/>
        </w:rPr>
        <w:t xml:space="preserve"> U is a third parameter and:</w:t>
      </w:r>
    </w:p>
    <w:p w14:paraId="3A872C68" w14:textId="77777777" w:rsidR="009738AF" w:rsidRPr="002941A2" w:rsidRDefault="00000000" w:rsidP="002941A2">
      <w:pPr>
        <w:spacing w:after="0"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'=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-5000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den>
            </m:f>
          </m:sup>
        </m:sSup>
      </m:oMath>
      <w:r w:rsidR="00EA15A4">
        <w:rPr>
          <w:rFonts w:eastAsiaTheme="minorEastAsia"/>
          <w:sz w:val="24"/>
          <w:szCs w:val="24"/>
        </w:rPr>
        <w:tab/>
      </w:r>
      <w:r w:rsidR="00EA15A4">
        <w:rPr>
          <w:rFonts w:eastAsiaTheme="minorEastAsia"/>
          <w:sz w:val="24"/>
          <w:szCs w:val="24"/>
        </w:rPr>
        <w:tab/>
      </w:r>
      <w:r w:rsidR="00EA15A4">
        <w:rPr>
          <w:rFonts w:eastAsiaTheme="minorEastAsia"/>
          <w:sz w:val="24"/>
          <w:szCs w:val="24"/>
        </w:rPr>
        <w:tab/>
        <w:t>Eq. 5</w:t>
      </w:r>
    </w:p>
    <w:p w14:paraId="3A872C69" w14:textId="77777777" w:rsidR="009738AF" w:rsidRPr="002941A2" w:rsidRDefault="009738AF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6A" w14:textId="77777777" w:rsidR="009738AF" w:rsidRPr="002941A2" w:rsidRDefault="009738AF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t>V</w:t>
      </w:r>
      <w:r w:rsidRPr="002941A2">
        <w:rPr>
          <w:rFonts w:eastAsiaTheme="minorEastAsia"/>
          <w:sz w:val="24"/>
          <w:szCs w:val="24"/>
          <w:vertAlign w:val="subscript"/>
        </w:rPr>
        <w:t xml:space="preserve">max </w:t>
      </w:r>
      <w:r w:rsidR="002E68EC" w:rsidRPr="002941A2">
        <w:rPr>
          <w:rFonts w:eastAsiaTheme="minorEastAsia"/>
          <w:sz w:val="24"/>
          <w:szCs w:val="24"/>
        </w:rPr>
        <w:t xml:space="preserve">is usually set </w:t>
      </w:r>
      <w:r w:rsidRPr="002941A2">
        <w:rPr>
          <w:rFonts w:eastAsiaTheme="minorEastAsia"/>
          <w:sz w:val="24"/>
          <w:szCs w:val="24"/>
        </w:rPr>
        <w:t xml:space="preserve">to equal the velocity at the </w:t>
      </w:r>
      <w:r w:rsidR="002E68EC" w:rsidRPr="002941A2">
        <w:rPr>
          <w:rFonts w:eastAsiaTheme="minorEastAsia"/>
          <w:sz w:val="24"/>
          <w:szCs w:val="24"/>
        </w:rPr>
        <w:t xml:space="preserve">depth where the </w:t>
      </w:r>
      <w:r w:rsidRPr="002941A2">
        <w:rPr>
          <w:rFonts w:eastAsiaTheme="minorEastAsia"/>
          <w:sz w:val="24"/>
          <w:szCs w:val="24"/>
        </w:rPr>
        <w:t>velocity reversal</w:t>
      </w:r>
      <w:r w:rsidR="002E68EC" w:rsidRPr="002941A2">
        <w:rPr>
          <w:rFonts w:eastAsiaTheme="minorEastAsia"/>
          <w:sz w:val="24"/>
          <w:szCs w:val="24"/>
        </w:rPr>
        <w:t xml:space="preserve"> takes place</w:t>
      </w:r>
      <w:r w:rsidRPr="002941A2">
        <w:rPr>
          <w:rFonts w:eastAsiaTheme="minorEastAsia"/>
          <w:sz w:val="24"/>
          <w:szCs w:val="24"/>
        </w:rPr>
        <w:t>. This assumes that all formations within the</w:t>
      </w:r>
      <w:r w:rsidR="002E68EC" w:rsidRPr="002941A2">
        <w:rPr>
          <w:rFonts w:eastAsiaTheme="minorEastAsia"/>
          <w:sz w:val="24"/>
          <w:szCs w:val="24"/>
        </w:rPr>
        <w:t xml:space="preserve"> </w:t>
      </w:r>
      <w:r w:rsidRPr="002941A2">
        <w:rPr>
          <w:rFonts w:eastAsiaTheme="minorEastAsia"/>
          <w:sz w:val="24"/>
          <w:szCs w:val="24"/>
        </w:rPr>
        <w:t xml:space="preserve">reversal at one time passed through the same maximum stress state. </w:t>
      </w:r>
      <w:r w:rsidR="002E68EC" w:rsidRPr="002941A2">
        <w:rPr>
          <w:rFonts w:eastAsiaTheme="minorEastAsia"/>
          <w:sz w:val="24"/>
          <w:szCs w:val="24"/>
        </w:rPr>
        <w:t>This may not be</w:t>
      </w:r>
      <w:r w:rsidRPr="002941A2">
        <w:rPr>
          <w:rFonts w:eastAsiaTheme="minorEastAsia"/>
          <w:sz w:val="24"/>
          <w:szCs w:val="24"/>
        </w:rPr>
        <w:t xml:space="preserve"> generally </w:t>
      </w:r>
      <w:r w:rsidR="002E68EC" w:rsidRPr="002941A2">
        <w:rPr>
          <w:rFonts w:eastAsiaTheme="minorEastAsia"/>
          <w:sz w:val="24"/>
          <w:szCs w:val="24"/>
        </w:rPr>
        <w:t xml:space="preserve">true. However, Bowers (1995) states that it has been found to work </w:t>
      </w:r>
      <w:r w:rsidRPr="002941A2">
        <w:rPr>
          <w:rFonts w:eastAsiaTheme="minorEastAsia"/>
          <w:sz w:val="24"/>
          <w:szCs w:val="24"/>
        </w:rPr>
        <w:t xml:space="preserve">satisfactorily. </w:t>
      </w:r>
      <w:r w:rsidR="002E68EC" w:rsidRPr="002941A2">
        <w:rPr>
          <w:rFonts w:eastAsiaTheme="minorEastAsia"/>
          <w:sz w:val="24"/>
          <w:szCs w:val="24"/>
        </w:rPr>
        <w:t>T</w:t>
      </w:r>
      <w:r w:rsidRPr="002941A2">
        <w:rPr>
          <w:rFonts w:eastAsiaTheme="minorEastAsia"/>
          <w:sz w:val="24"/>
          <w:szCs w:val="24"/>
        </w:rPr>
        <w:t>he maximum veloc</w:t>
      </w:r>
      <w:r w:rsidR="005C1735" w:rsidRPr="002941A2">
        <w:rPr>
          <w:rFonts w:eastAsiaTheme="minorEastAsia"/>
          <w:sz w:val="24"/>
          <w:szCs w:val="24"/>
        </w:rPr>
        <w:t>ity is approximately 8439</w:t>
      </w:r>
      <w:r w:rsidR="002E68EC" w:rsidRPr="002941A2">
        <w:rPr>
          <w:rFonts w:eastAsiaTheme="minorEastAsia"/>
          <w:sz w:val="24"/>
          <w:szCs w:val="24"/>
        </w:rPr>
        <w:t>ft/sec</w:t>
      </w:r>
      <w:r w:rsidR="005C1735" w:rsidRPr="002941A2">
        <w:rPr>
          <w:rFonts w:eastAsiaTheme="minorEastAsia"/>
          <w:sz w:val="24"/>
          <w:szCs w:val="24"/>
        </w:rPr>
        <w:t xml:space="preserve"> at 60</w:t>
      </w:r>
      <w:r w:rsidRPr="002941A2">
        <w:rPr>
          <w:rFonts w:eastAsiaTheme="minorEastAsia"/>
          <w:sz w:val="24"/>
          <w:szCs w:val="24"/>
        </w:rPr>
        <w:t>00 ft of depth</w:t>
      </w:r>
      <w:r w:rsidR="005C1735" w:rsidRPr="002941A2">
        <w:rPr>
          <w:rFonts w:eastAsiaTheme="minorEastAsia"/>
          <w:sz w:val="24"/>
          <w:szCs w:val="24"/>
        </w:rPr>
        <w:t xml:space="preserve"> (Fig. 5</w:t>
      </w:r>
      <w:r w:rsidR="002E68EC" w:rsidRPr="002941A2">
        <w:rPr>
          <w:rFonts w:eastAsiaTheme="minorEastAsia"/>
          <w:sz w:val="24"/>
          <w:szCs w:val="24"/>
        </w:rPr>
        <w:t>)</w:t>
      </w:r>
      <w:r w:rsidRPr="002941A2">
        <w:rPr>
          <w:rFonts w:eastAsiaTheme="minorEastAsia"/>
          <w:sz w:val="24"/>
          <w:szCs w:val="24"/>
        </w:rPr>
        <w:t xml:space="preserve">. Based on Eq. 5 and given </w:t>
      </w:r>
      <w:r w:rsidR="002E68EC" w:rsidRPr="002941A2">
        <w:rPr>
          <w:rFonts w:eastAsiaTheme="minorEastAsia"/>
          <w:sz w:val="24"/>
          <w:szCs w:val="24"/>
        </w:rPr>
        <w:t>V</w:t>
      </w:r>
      <w:r w:rsidR="002E68EC" w:rsidRPr="002941A2">
        <w:rPr>
          <w:rFonts w:eastAsiaTheme="minorEastAsia"/>
          <w:sz w:val="24"/>
          <w:szCs w:val="24"/>
          <w:vertAlign w:val="subscript"/>
        </w:rPr>
        <w:t>max</w:t>
      </w:r>
      <w:r w:rsidRPr="002941A2">
        <w:rPr>
          <w:rFonts w:eastAsiaTheme="minorEastAsia"/>
          <w:sz w:val="24"/>
          <w:szCs w:val="24"/>
        </w:rPr>
        <w:t xml:space="preserve"> = </w:t>
      </w:r>
      <w:r w:rsidR="005C1735" w:rsidRPr="002941A2">
        <w:rPr>
          <w:rFonts w:eastAsiaTheme="minorEastAsia"/>
          <w:sz w:val="24"/>
          <w:szCs w:val="24"/>
        </w:rPr>
        <w:t>8439</w:t>
      </w:r>
      <w:r w:rsidRPr="002941A2">
        <w:rPr>
          <w:rFonts w:eastAsiaTheme="minorEastAsia"/>
          <w:sz w:val="24"/>
          <w:szCs w:val="24"/>
        </w:rPr>
        <w:t xml:space="preserve"> ft/sec, </w:t>
      </w:r>
      <w:r w:rsidRPr="002941A2">
        <w:rPr>
          <w:rFonts w:ascii="Symbol" w:eastAsiaTheme="minorEastAsia" w:hAnsi="Symbol"/>
          <w:sz w:val="24"/>
          <w:szCs w:val="24"/>
        </w:rPr>
        <w:t></w:t>
      </w:r>
      <w:r w:rsidRPr="002941A2">
        <w:rPr>
          <w:rFonts w:eastAsiaTheme="minorEastAsia"/>
          <w:sz w:val="24"/>
          <w:szCs w:val="24"/>
          <w:vertAlign w:val="subscript"/>
        </w:rPr>
        <w:t>max</w:t>
      </w:r>
      <w:r w:rsidR="005C1735" w:rsidRPr="002941A2">
        <w:rPr>
          <w:rFonts w:eastAsiaTheme="minorEastAsia"/>
          <w:sz w:val="24"/>
          <w:szCs w:val="24"/>
        </w:rPr>
        <w:t xml:space="preserve"> = 2300</w:t>
      </w:r>
      <w:r w:rsidRPr="002941A2">
        <w:rPr>
          <w:rFonts w:eastAsiaTheme="minorEastAsia"/>
          <w:sz w:val="24"/>
          <w:szCs w:val="24"/>
        </w:rPr>
        <w:t xml:space="preserve"> psi</w:t>
      </w:r>
      <w:r w:rsidR="005C1735" w:rsidRPr="002941A2">
        <w:rPr>
          <w:rFonts w:eastAsiaTheme="minorEastAsia"/>
          <w:sz w:val="24"/>
          <w:szCs w:val="24"/>
        </w:rPr>
        <w:t xml:space="preserve"> (Fig. 6) (we assume </w:t>
      </w:r>
      <w:r w:rsidR="00644AD7" w:rsidRPr="002941A2">
        <w:rPr>
          <w:rFonts w:eastAsiaTheme="minorEastAsia"/>
          <w:i/>
          <w:sz w:val="24"/>
          <w:szCs w:val="24"/>
        </w:rPr>
        <w:t>A=</w:t>
      </w:r>
      <w:r w:rsidR="00644AD7">
        <w:rPr>
          <w:rFonts w:eastAsiaTheme="minorEastAsia"/>
          <w:i/>
          <w:sz w:val="24"/>
          <w:szCs w:val="24"/>
        </w:rPr>
        <w:t>4.475 and B = 0.852</w:t>
      </w:r>
      <w:r w:rsidR="005C1735" w:rsidRPr="002941A2">
        <w:rPr>
          <w:rFonts w:eastAsiaTheme="minorEastAsia"/>
          <w:i/>
          <w:sz w:val="24"/>
          <w:szCs w:val="24"/>
        </w:rPr>
        <w:t xml:space="preserve"> for Eq. 5, fig. 1)</w:t>
      </w:r>
      <w:r w:rsidRPr="002941A2">
        <w:rPr>
          <w:rFonts w:eastAsiaTheme="minorEastAsia"/>
          <w:sz w:val="24"/>
          <w:szCs w:val="24"/>
        </w:rPr>
        <w:t xml:space="preserve">. </w:t>
      </w:r>
    </w:p>
    <w:p w14:paraId="3A872C6B" w14:textId="77777777" w:rsidR="00E42D04" w:rsidRPr="002941A2" w:rsidRDefault="00E42D0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6C" w14:textId="77777777" w:rsidR="00E42D04" w:rsidRPr="002941A2" w:rsidRDefault="00E42D04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i/>
          <w:sz w:val="24"/>
          <w:szCs w:val="24"/>
        </w:rPr>
        <w:t>E</w:t>
      </w:r>
      <w:r w:rsidRPr="002941A2">
        <w:rPr>
          <w:rFonts w:eastAsiaTheme="minorEastAsia"/>
          <w:sz w:val="24"/>
          <w:szCs w:val="24"/>
        </w:rPr>
        <w:t>quation 4 can be re-arranged:</w:t>
      </w:r>
    </w:p>
    <w:p w14:paraId="3A872C6D" w14:textId="77777777" w:rsidR="00E42D04" w:rsidRPr="002941A2" w:rsidRDefault="00000000" w:rsidP="002941A2">
      <w:pPr>
        <w:spacing w:after="0" w:line="24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max⁡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σ'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max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v-5000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p>
        </m:sSup>
      </m:oMath>
      <w:r w:rsidR="00E42D04" w:rsidRPr="002941A2">
        <w:rPr>
          <w:rFonts w:eastAsiaTheme="minorEastAsia"/>
          <w:sz w:val="24"/>
          <w:szCs w:val="24"/>
        </w:rPr>
        <w:tab/>
      </w:r>
      <w:r w:rsidR="00E42D04" w:rsidRPr="002941A2">
        <w:rPr>
          <w:rFonts w:eastAsiaTheme="minorEastAsia"/>
          <w:sz w:val="24"/>
          <w:szCs w:val="24"/>
        </w:rPr>
        <w:tab/>
        <w:t>Eq. 6</w:t>
      </w:r>
    </w:p>
    <w:p w14:paraId="3A872C6E" w14:textId="77777777" w:rsidR="00E42D04" w:rsidRPr="002941A2" w:rsidRDefault="00E42D0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6F" w14:textId="77777777" w:rsidR="00E42D04" w:rsidRPr="002941A2" w:rsidRDefault="00E42D04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lastRenderedPageBreak/>
        <w:t>Therefore, in the unloaded zone, pressure can be solved for as:</w:t>
      </w:r>
    </w:p>
    <w:p w14:paraId="3A872C70" w14:textId="77777777" w:rsidR="00E42D04" w:rsidRDefault="00E42D04" w:rsidP="002941A2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u=σ-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max⁡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σ'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max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v-5000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p>
        </m:sSup>
      </m:oMath>
      <w:r w:rsidRPr="002941A2">
        <w:rPr>
          <w:rFonts w:eastAsiaTheme="minorEastAsia"/>
          <w:sz w:val="24"/>
          <w:szCs w:val="24"/>
        </w:rPr>
        <w:tab/>
        <w:t>Eq. 7</w:t>
      </w:r>
    </w:p>
    <w:p w14:paraId="3A872C71" w14:textId="77777777" w:rsidR="00EA15A4" w:rsidRPr="002941A2" w:rsidRDefault="00EA15A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72" w14:textId="77777777" w:rsidR="00E42D04" w:rsidRPr="002941A2" w:rsidRDefault="00B03D49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t>Equation 6 and 7 are solved in a simple spread sheet application that you are provided.</w:t>
      </w:r>
    </w:p>
    <w:p w14:paraId="3A872C73" w14:textId="77777777" w:rsidR="00E42D04" w:rsidRPr="002941A2" w:rsidRDefault="00E42D0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74" w14:textId="77777777" w:rsidR="005C1735" w:rsidRPr="002941A2" w:rsidRDefault="005C1735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noProof/>
          <w:sz w:val="24"/>
          <w:szCs w:val="24"/>
        </w:rPr>
        <w:drawing>
          <wp:inline distT="0" distB="0" distL="0" distR="0" wp14:anchorId="3A872CE8" wp14:editId="3A872CE9">
            <wp:extent cx="4286250" cy="3971925"/>
            <wp:effectExtent l="0" t="0" r="1905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872C75" w14:textId="77777777" w:rsidR="005C1735" w:rsidRPr="002941A2" w:rsidRDefault="005C1735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2941A2">
        <w:rPr>
          <w:rFonts w:eastAsiaTheme="minorEastAsia"/>
          <w:i/>
          <w:sz w:val="24"/>
          <w:szCs w:val="24"/>
        </w:rPr>
        <w:t>Fig. 5</w:t>
      </w:r>
      <w:r w:rsidR="00EA15A4">
        <w:rPr>
          <w:rFonts w:eastAsiaTheme="minorEastAsia"/>
          <w:i/>
          <w:sz w:val="24"/>
          <w:szCs w:val="24"/>
        </w:rPr>
        <w:t>:</w:t>
      </w:r>
      <w:r w:rsidRPr="002941A2">
        <w:rPr>
          <w:rFonts w:eastAsiaTheme="minorEastAsia"/>
          <w:i/>
          <w:sz w:val="24"/>
          <w:szCs w:val="24"/>
        </w:rPr>
        <w:t xml:space="preserve"> The maximum velocity is approximately 8439ft/sec at 6000 ft of depth.</w:t>
      </w:r>
    </w:p>
    <w:p w14:paraId="3A872C76" w14:textId="77777777" w:rsidR="005C1735" w:rsidRPr="002941A2" w:rsidRDefault="005C1735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77" w14:textId="77777777" w:rsidR="00E42D04" w:rsidRPr="002941A2" w:rsidRDefault="005C1735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noProof/>
          <w:sz w:val="24"/>
          <w:szCs w:val="24"/>
        </w:rPr>
        <w:lastRenderedPageBreak/>
        <w:drawing>
          <wp:inline distT="0" distB="0" distL="0" distR="0" wp14:anchorId="3A872CEA" wp14:editId="3A872CEB">
            <wp:extent cx="4572000" cy="3971925"/>
            <wp:effectExtent l="0" t="0" r="19050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872C78" w14:textId="77777777" w:rsidR="00E42D04" w:rsidRPr="002941A2" w:rsidRDefault="005C1735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2941A2">
        <w:rPr>
          <w:rFonts w:eastAsiaTheme="minorEastAsia"/>
          <w:i/>
          <w:sz w:val="24"/>
          <w:szCs w:val="24"/>
        </w:rPr>
        <w:t>Fig. 6</w:t>
      </w:r>
      <w:r w:rsidR="00EA15A4">
        <w:rPr>
          <w:rFonts w:eastAsiaTheme="minorEastAsia"/>
          <w:i/>
          <w:sz w:val="24"/>
          <w:szCs w:val="24"/>
        </w:rPr>
        <w:t>:</w:t>
      </w:r>
      <w:r w:rsidR="009738AF" w:rsidRPr="002941A2">
        <w:rPr>
          <w:rFonts w:eastAsiaTheme="minorEastAsia"/>
          <w:i/>
          <w:sz w:val="24"/>
          <w:szCs w:val="24"/>
        </w:rPr>
        <w:t xml:space="preserve"> The maxi</w:t>
      </w:r>
      <w:r w:rsidR="00EF0875" w:rsidRPr="002941A2">
        <w:rPr>
          <w:rFonts w:eastAsiaTheme="minorEastAsia"/>
          <w:i/>
          <w:sz w:val="24"/>
          <w:szCs w:val="24"/>
        </w:rPr>
        <w:t xml:space="preserve">mum </w:t>
      </w:r>
      <w:r w:rsidRPr="002941A2">
        <w:rPr>
          <w:rFonts w:eastAsiaTheme="minorEastAsia"/>
          <w:i/>
          <w:sz w:val="24"/>
          <w:szCs w:val="24"/>
        </w:rPr>
        <w:t>effective stress</w:t>
      </w:r>
      <w:r w:rsidR="00EF0875" w:rsidRPr="002941A2">
        <w:rPr>
          <w:rFonts w:eastAsiaTheme="minorEastAsia"/>
          <w:i/>
          <w:sz w:val="24"/>
          <w:szCs w:val="24"/>
        </w:rPr>
        <w:t xml:space="preserve"> is approximately </w:t>
      </w:r>
      <w:r w:rsidRPr="002941A2">
        <w:rPr>
          <w:rFonts w:eastAsiaTheme="minorEastAsia"/>
          <w:i/>
          <w:sz w:val="24"/>
          <w:szCs w:val="24"/>
        </w:rPr>
        <w:t>2</w:t>
      </w:r>
      <w:r w:rsidR="00EA15A4">
        <w:rPr>
          <w:rFonts w:eastAsiaTheme="minorEastAsia"/>
          <w:i/>
          <w:sz w:val="24"/>
          <w:szCs w:val="24"/>
        </w:rPr>
        <w:t>300 psi at a depth of 6000 feet</w:t>
      </w:r>
      <w:r w:rsidR="009738AF" w:rsidRPr="002941A2">
        <w:rPr>
          <w:rFonts w:eastAsiaTheme="minorEastAsia"/>
          <w:i/>
          <w:sz w:val="24"/>
          <w:szCs w:val="24"/>
        </w:rPr>
        <w:t>.</w:t>
      </w:r>
    </w:p>
    <w:p w14:paraId="3A872C79" w14:textId="77777777" w:rsidR="00892A60" w:rsidRPr="002941A2" w:rsidRDefault="00892A60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br w:type="page"/>
      </w:r>
    </w:p>
    <w:p w14:paraId="3A872C7A" w14:textId="77777777" w:rsidR="00892A60" w:rsidRPr="002941A2" w:rsidRDefault="00892A60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A60" w:rsidRPr="002941A2" w14:paraId="3A872C7D" w14:textId="77777777" w:rsidTr="00892A60">
        <w:tc>
          <w:tcPr>
            <w:tcW w:w="4788" w:type="dxa"/>
          </w:tcPr>
          <w:p w14:paraId="3A872C7B" w14:textId="77777777" w:rsidR="00892A60" w:rsidRPr="002941A2" w:rsidRDefault="00892A60" w:rsidP="002941A2">
            <w:pPr>
              <w:rPr>
                <w:rFonts w:eastAsiaTheme="minorEastAsia"/>
                <w:sz w:val="24"/>
                <w:szCs w:val="24"/>
              </w:rPr>
            </w:pPr>
            <w:r w:rsidRPr="002941A2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4788" w:type="dxa"/>
          </w:tcPr>
          <w:p w14:paraId="3A872C7C" w14:textId="77777777" w:rsidR="00892A60" w:rsidRPr="002941A2" w:rsidRDefault="00644AD7" w:rsidP="002941A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4.475</w:t>
            </w:r>
          </w:p>
        </w:tc>
      </w:tr>
      <w:tr w:rsidR="00892A60" w:rsidRPr="002941A2" w14:paraId="3A872C80" w14:textId="77777777" w:rsidTr="00892A60">
        <w:tc>
          <w:tcPr>
            <w:tcW w:w="4788" w:type="dxa"/>
          </w:tcPr>
          <w:p w14:paraId="3A872C7E" w14:textId="77777777" w:rsidR="00892A60" w:rsidRPr="002941A2" w:rsidRDefault="00892A60" w:rsidP="002941A2">
            <w:pPr>
              <w:rPr>
                <w:rFonts w:eastAsiaTheme="minorEastAsia"/>
                <w:sz w:val="24"/>
                <w:szCs w:val="24"/>
              </w:rPr>
            </w:pPr>
            <w:r w:rsidRPr="002941A2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4788" w:type="dxa"/>
          </w:tcPr>
          <w:p w14:paraId="3A872C7F" w14:textId="3274A66A" w:rsidR="00892A60" w:rsidRPr="002941A2" w:rsidRDefault="004E4DF3" w:rsidP="002941A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644AD7">
              <w:rPr>
                <w:rFonts w:eastAsiaTheme="minorEastAsia"/>
                <w:sz w:val="24"/>
                <w:szCs w:val="24"/>
              </w:rPr>
              <w:t>.852</w:t>
            </w:r>
          </w:p>
        </w:tc>
      </w:tr>
      <w:tr w:rsidR="00CD14F9" w:rsidRPr="002941A2" w14:paraId="3A872C83" w14:textId="77777777" w:rsidTr="00892A60">
        <w:tc>
          <w:tcPr>
            <w:tcW w:w="4788" w:type="dxa"/>
          </w:tcPr>
          <w:p w14:paraId="3A872C81" w14:textId="77777777" w:rsidR="00CD14F9" w:rsidRPr="002941A2" w:rsidRDefault="00CD14F9" w:rsidP="002941A2">
            <w:pPr>
              <w:rPr>
                <w:rFonts w:eastAsiaTheme="minorEastAsia"/>
                <w:sz w:val="24"/>
                <w:szCs w:val="24"/>
              </w:rPr>
            </w:pPr>
            <w:r w:rsidRPr="002941A2">
              <w:rPr>
                <w:rFonts w:eastAsiaTheme="minorEastAsia"/>
                <w:sz w:val="24"/>
                <w:szCs w:val="24"/>
              </w:rPr>
              <w:t>U</w:t>
            </w:r>
          </w:p>
        </w:tc>
        <w:tc>
          <w:tcPr>
            <w:tcW w:w="4788" w:type="dxa"/>
          </w:tcPr>
          <w:p w14:paraId="3A872C82" w14:textId="77777777" w:rsidR="00CD14F9" w:rsidRPr="008F6953" w:rsidRDefault="00CD14F9" w:rsidP="00113839">
            <w:pPr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Pr="008F6953">
              <w:rPr>
                <w:rFonts w:eastAsiaTheme="minorEastAsia"/>
                <w:sz w:val="24"/>
                <w:szCs w:val="24"/>
              </w:rPr>
              <w:t xml:space="preserve"> (variable, but </w:t>
            </w:r>
            <w:r>
              <w:rPr>
                <w:rFonts w:eastAsiaTheme="minorEastAsia"/>
                <w:sz w:val="24"/>
                <w:szCs w:val="24"/>
              </w:rPr>
              <w:t xml:space="preserve">3 is </w:t>
            </w:r>
            <w:r w:rsidRPr="008F6953">
              <w:rPr>
                <w:rFonts w:eastAsiaTheme="minorEastAsia"/>
                <w:sz w:val="24"/>
                <w:szCs w:val="24"/>
              </w:rPr>
              <w:t>suggested by Bowers for GOM)</w:t>
            </w:r>
          </w:p>
        </w:tc>
      </w:tr>
      <w:tr w:rsidR="00CD14F9" w:rsidRPr="002941A2" w14:paraId="3A872C86" w14:textId="77777777" w:rsidTr="00892A60">
        <w:tc>
          <w:tcPr>
            <w:tcW w:w="4788" w:type="dxa"/>
          </w:tcPr>
          <w:p w14:paraId="3A872C84" w14:textId="77777777" w:rsidR="00CD14F9" w:rsidRPr="002941A2" w:rsidRDefault="00CD14F9" w:rsidP="002941A2">
            <w:pPr>
              <w:rPr>
                <w:rFonts w:eastAsiaTheme="minorEastAsia"/>
                <w:sz w:val="24"/>
                <w:szCs w:val="24"/>
              </w:rPr>
            </w:pPr>
            <w:r w:rsidRPr="002941A2">
              <w:rPr>
                <w:rFonts w:eastAsiaTheme="minorEastAsia"/>
                <w:sz w:val="24"/>
                <w:szCs w:val="24"/>
              </w:rPr>
              <w:t>V</w:t>
            </w:r>
            <w:r w:rsidRPr="002941A2">
              <w:rPr>
                <w:rFonts w:eastAsiaTheme="minorEastAsia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4788" w:type="dxa"/>
          </w:tcPr>
          <w:p w14:paraId="3A872C85" w14:textId="77777777" w:rsidR="00CD14F9" w:rsidRPr="008F6953" w:rsidRDefault="00CD14F9" w:rsidP="00113839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8F6953">
              <w:rPr>
                <w:rFonts w:eastAsiaTheme="minorEastAsia"/>
                <w:sz w:val="24"/>
                <w:szCs w:val="24"/>
              </w:rPr>
              <w:t>8439 ft/sec</w:t>
            </w:r>
          </w:p>
        </w:tc>
      </w:tr>
      <w:tr w:rsidR="00CD14F9" w:rsidRPr="002941A2" w14:paraId="3A872C89" w14:textId="77777777" w:rsidTr="00892A60">
        <w:tc>
          <w:tcPr>
            <w:tcW w:w="4788" w:type="dxa"/>
          </w:tcPr>
          <w:p w14:paraId="3A872C87" w14:textId="77777777" w:rsidR="00CD14F9" w:rsidRPr="002941A2" w:rsidRDefault="00CD14F9" w:rsidP="002941A2">
            <w:pPr>
              <w:rPr>
                <w:rFonts w:eastAsiaTheme="minorEastAsia"/>
                <w:sz w:val="24"/>
                <w:szCs w:val="24"/>
              </w:rPr>
            </w:pPr>
            <w:r w:rsidRPr="002941A2">
              <w:rPr>
                <w:rFonts w:ascii="Symbol" w:eastAsiaTheme="minorEastAsia" w:hAnsi="Symbol"/>
                <w:sz w:val="24"/>
                <w:szCs w:val="24"/>
              </w:rPr>
              <w:t></w:t>
            </w:r>
            <w:r w:rsidRPr="002941A2">
              <w:rPr>
                <w:rFonts w:eastAsiaTheme="minorEastAsia"/>
                <w:sz w:val="24"/>
                <w:szCs w:val="24"/>
                <w:vertAlign w:val="subscript"/>
              </w:rPr>
              <w:t>max</w:t>
            </w:r>
            <w:r w:rsidRPr="002941A2">
              <w:rPr>
                <w:rFonts w:eastAsiaTheme="minorEastAsia"/>
                <w:sz w:val="24"/>
                <w:szCs w:val="24"/>
              </w:rPr>
              <w:t>’ (Eq. 5)</w:t>
            </w:r>
          </w:p>
        </w:tc>
        <w:tc>
          <w:tcPr>
            <w:tcW w:w="4788" w:type="dxa"/>
          </w:tcPr>
          <w:p w14:paraId="3A872C88" w14:textId="77777777" w:rsidR="00CD14F9" w:rsidRPr="008F6953" w:rsidRDefault="00CD14F9" w:rsidP="00113839">
            <w:pPr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2434</w:t>
            </w:r>
            <w:r w:rsidRPr="008F6953">
              <w:rPr>
                <w:rFonts w:eastAsiaTheme="minorEastAsia"/>
                <w:sz w:val="24"/>
                <w:szCs w:val="24"/>
              </w:rPr>
              <w:t xml:space="preserve"> psi </w:t>
            </w:r>
          </w:p>
        </w:tc>
      </w:tr>
    </w:tbl>
    <w:p w14:paraId="3A872C8A" w14:textId="77777777" w:rsidR="00892A60" w:rsidRPr="002941A2" w:rsidRDefault="00423F73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2941A2">
        <w:rPr>
          <w:rFonts w:eastAsiaTheme="minorEastAsia"/>
          <w:sz w:val="24"/>
          <w:szCs w:val="24"/>
        </w:rPr>
        <w:t>Table 2</w:t>
      </w:r>
      <w:r w:rsidR="00892A60" w:rsidRPr="002941A2">
        <w:rPr>
          <w:rFonts w:eastAsiaTheme="minorEastAsia"/>
          <w:sz w:val="24"/>
          <w:szCs w:val="24"/>
        </w:rPr>
        <w:t>: Table of input parameters.</w:t>
      </w:r>
    </w:p>
    <w:p w14:paraId="3A872C8B" w14:textId="77777777" w:rsidR="00E42D04" w:rsidRPr="002941A2" w:rsidRDefault="00E42D0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8C" w14:textId="77777777" w:rsidR="00530F16" w:rsidRPr="002F7445" w:rsidRDefault="00E42D04" w:rsidP="002F7445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2F7445">
        <w:rPr>
          <w:rFonts w:eastAsiaTheme="minorEastAsia"/>
          <w:sz w:val="24"/>
          <w:szCs w:val="24"/>
        </w:rPr>
        <w:t>Calculate the value of the pore pressure and fill in the table below and then plot these values in Figure 2.</w:t>
      </w:r>
      <w:r w:rsidR="00C55662" w:rsidRPr="002F7445">
        <w:rPr>
          <w:rFonts w:eastAsiaTheme="minorEastAsia"/>
          <w:sz w:val="24"/>
          <w:szCs w:val="24"/>
        </w:rPr>
        <w:t xml:space="preserve"> A spread sheet is provided for the below calculations. </w:t>
      </w:r>
      <w:r w:rsidR="00575EAE" w:rsidRPr="002F7445">
        <w:rPr>
          <w:rFonts w:eastAsiaTheme="minorEastAsia"/>
          <w:sz w:val="24"/>
          <w:szCs w:val="24"/>
        </w:rPr>
        <w:t xml:space="preserve">Please plot these values in Figures 3 and 4. </w:t>
      </w:r>
      <w:r w:rsidR="00BD0AF3" w:rsidRPr="002F7445">
        <w:rPr>
          <w:rFonts w:eastAsiaTheme="minorEastAsia"/>
          <w:sz w:val="24"/>
          <w:szCs w:val="24"/>
        </w:rPr>
        <w:t>Please</w:t>
      </w:r>
      <w:r w:rsidR="00031AC8" w:rsidRPr="002F7445">
        <w:rPr>
          <w:rFonts w:eastAsiaTheme="minorEastAsia"/>
          <w:sz w:val="24"/>
          <w:szCs w:val="24"/>
        </w:rPr>
        <w:t xml:space="preserve"> think about how the rock is </w:t>
      </w:r>
      <w:r w:rsidR="00BD0AF3" w:rsidRPr="002F7445">
        <w:rPr>
          <w:rFonts w:eastAsiaTheme="minorEastAsia"/>
          <w:sz w:val="24"/>
          <w:szCs w:val="24"/>
        </w:rPr>
        <w:t>buried. Next</w:t>
      </w:r>
      <w:r w:rsidR="00530F16" w:rsidRPr="002F7445">
        <w:rPr>
          <w:rFonts w:eastAsiaTheme="minorEastAsia"/>
          <w:sz w:val="24"/>
          <w:szCs w:val="24"/>
        </w:rPr>
        <w:t xml:space="preserve">, </w:t>
      </w:r>
      <w:r w:rsidR="00575EAE" w:rsidRPr="002F7445">
        <w:rPr>
          <w:rFonts w:eastAsiaTheme="minorEastAsia"/>
          <w:sz w:val="24"/>
          <w:szCs w:val="24"/>
        </w:rPr>
        <w:t>plot the loading history of the material predicted by this model.</w:t>
      </w:r>
      <w:r w:rsidR="00530F16" w:rsidRPr="002F7445">
        <w:rPr>
          <w:rFonts w:eastAsiaTheme="minorEastAsia"/>
          <w:sz w:val="24"/>
          <w:szCs w:val="24"/>
        </w:rPr>
        <w:t xml:space="preserve"> Points a</w:t>
      </w:r>
      <w:r w:rsidR="00031AC8" w:rsidRPr="002F7445">
        <w:rPr>
          <w:rFonts w:eastAsiaTheme="minorEastAsia"/>
          <w:sz w:val="24"/>
          <w:szCs w:val="24"/>
        </w:rPr>
        <w:t>bove 60</w:t>
      </w:r>
      <w:r w:rsidR="00530F16" w:rsidRPr="002F7445">
        <w:rPr>
          <w:rFonts w:eastAsiaTheme="minorEastAsia"/>
          <w:sz w:val="24"/>
          <w:szCs w:val="24"/>
        </w:rPr>
        <w:t>00 feet should lie on the original comp</w:t>
      </w:r>
      <w:r w:rsidR="00031AC8" w:rsidRPr="002F7445">
        <w:rPr>
          <w:rFonts w:eastAsiaTheme="minorEastAsia"/>
          <w:sz w:val="24"/>
          <w:szCs w:val="24"/>
        </w:rPr>
        <w:t>ression line and points below 60</w:t>
      </w:r>
      <w:r w:rsidR="00530F16" w:rsidRPr="002F7445">
        <w:rPr>
          <w:rFonts w:eastAsiaTheme="minorEastAsia"/>
          <w:sz w:val="24"/>
          <w:szCs w:val="24"/>
        </w:rPr>
        <w:t xml:space="preserve">00 feet should lie on the unloaded line. </w:t>
      </w:r>
      <w:r w:rsidR="00575EAE" w:rsidRPr="002F7445">
        <w:rPr>
          <w:rFonts w:eastAsiaTheme="minorEastAsia"/>
          <w:sz w:val="24"/>
          <w:szCs w:val="24"/>
        </w:rPr>
        <w:t xml:space="preserve"> </w:t>
      </w:r>
    </w:p>
    <w:p w14:paraId="3A872C8D" w14:textId="77777777" w:rsidR="00EA15A4" w:rsidRPr="002941A2" w:rsidRDefault="00EA15A4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00"/>
      </w:tblGrid>
      <w:tr w:rsidR="00031AC8" w:rsidRPr="002941A2" w14:paraId="3A872C98" w14:textId="77777777" w:rsidTr="00031AC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8E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8F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Depth (ft)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0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 (ft/s)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C91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2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Uh (psi)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3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 (psi)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4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5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sv'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6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 unload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7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sv' unload</w:t>
            </w:r>
          </w:p>
        </w:tc>
      </w:tr>
      <w:tr w:rsidR="00031AC8" w:rsidRPr="002941A2" w14:paraId="3A872CA3" w14:textId="77777777" w:rsidTr="00031A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9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A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B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C9C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D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E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9F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A0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A1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A2" w14:textId="77777777" w:rsidR="00031AC8" w:rsidRPr="002941A2" w:rsidRDefault="00031AC8" w:rsidP="00294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00470" w:rsidRPr="002941A2" w14:paraId="3A872CAE" w14:textId="77777777" w:rsidTr="00BD0AF3">
        <w:trPr>
          <w:trHeight w:val="5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4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5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6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CA7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8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9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A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B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AC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AD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0470" w:rsidRPr="002941A2" w14:paraId="3A872CB9" w14:textId="77777777" w:rsidTr="00BD0AF3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AF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0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1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CB2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3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4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5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6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B7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B8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0470" w:rsidRPr="002941A2" w14:paraId="3A872CC4" w14:textId="77777777" w:rsidTr="00BD0AF3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A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B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C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CBD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E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BF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0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1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C2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C3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0470" w:rsidRPr="002941A2" w14:paraId="3A872CCF" w14:textId="77777777" w:rsidTr="00BD0AF3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5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6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7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CC8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9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A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B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CC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CD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CE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0470" w:rsidRPr="002941A2" w14:paraId="3A872CDA" w14:textId="77777777" w:rsidTr="00BD0AF3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D0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D1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D2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CD3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D4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D5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41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D6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CD7" w14:textId="77777777" w:rsidR="00800470" w:rsidRDefault="0080047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D8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CD9" w14:textId="77777777" w:rsidR="00800470" w:rsidRPr="002941A2" w:rsidRDefault="00800470" w:rsidP="00BD0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3A872CDB" w14:textId="77777777" w:rsidR="00031AC8" w:rsidRDefault="000E5BFC" w:rsidP="002941A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Table 3</w:t>
      </w:r>
    </w:p>
    <w:p w14:paraId="3A872CDC" w14:textId="77777777" w:rsidR="000E5BFC" w:rsidRPr="002941A2" w:rsidRDefault="000E5BFC" w:rsidP="002941A2">
      <w:pPr>
        <w:spacing w:after="0" w:line="240" w:lineRule="auto"/>
        <w:rPr>
          <w:rFonts w:eastAsiaTheme="minorEastAsia"/>
          <w:sz w:val="24"/>
          <w:szCs w:val="24"/>
        </w:rPr>
      </w:pPr>
    </w:p>
    <w:p w14:paraId="3A872CDD" w14:textId="77777777" w:rsidR="00B113F9" w:rsidRPr="002F7445" w:rsidRDefault="00B113F9" w:rsidP="002F7445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2F7445">
        <w:rPr>
          <w:rFonts w:eastAsiaTheme="minorEastAsia"/>
          <w:sz w:val="24"/>
          <w:szCs w:val="24"/>
        </w:rPr>
        <w:t xml:space="preserve">Finally, on the excel spread sheet vary the parameters U and V max to get a sense of the unloading behavior. Try as you look at the plots to think about the stress history of any particular package of sediment. </w:t>
      </w:r>
    </w:p>
    <w:p w14:paraId="3A872CDE" w14:textId="77777777" w:rsidR="00C55662" w:rsidRPr="002941A2" w:rsidRDefault="00644AD7" w:rsidP="002941A2">
      <w:pPr>
        <w:spacing w:after="0" w:line="240" w:lineRule="auto"/>
        <w:rPr>
          <w:rFonts w:eastAsiaTheme="minorEastAsia"/>
          <w:sz w:val="24"/>
          <w:szCs w:val="24"/>
        </w:rPr>
      </w:pPr>
      <w:r w:rsidRPr="0069480F">
        <w:rPr>
          <w:noProof/>
          <w:sz w:val="24"/>
          <w:szCs w:val="24"/>
        </w:rPr>
        <w:lastRenderedPageBreak/>
        <w:drawing>
          <wp:inline distT="0" distB="0" distL="0" distR="0" wp14:anchorId="3A872CEC" wp14:editId="3A872CED">
            <wp:extent cx="5943600" cy="6186170"/>
            <wp:effectExtent l="0" t="0" r="1905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872CDF" w14:textId="77777777" w:rsidR="00C55662" w:rsidRPr="000E5BFC" w:rsidRDefault="000E5BFC" w:rsidP="002941A2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0E5BFC">
        <w:rPr>
          <w:rFonts w:eastAsiaTheme="minorEastAsia"/>
          <w:i/>
          <w:sz w:val="24"/>
          <w:szCs w:val="24"/>
        </w:rPr>
        <w:t>Fig. 7</w:t>
      </w:r>
    </w:p>
    <w:sectPr w:rsidR="00C55662" w:rsidRPr="000E5BF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CE1C" w14:textId="77777777" w:rsidR="00372F93" w:rsidRDefault="00372F93" w:rsidP="00441DED">
      <w:pPr>
        <w:spacing w:after="0" w:line="240" w:lineRule="auto"/>
      </w:pPr>
      <w:r>
        <w:separator/>
      </w:r>
    </w:p>
  </w:endnote>
  <w:endnote w:type="continuationSeparator" w:id="0">
    <w:p w14:paraId="3D873FAB" w14:textId="77777777" w:rsidR="00372F93" w:rsidRDefault="00372F93" w:rsidP="0044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2CF2" w14:textId="58563F5B" w:rsidR="002B5BE8" w:rsidRDefault="009E3A83">
    <w:pPr>
      <w:pStyle w:val="Footer"/>
      <w:jc w:val="right"/>
    </w:pPr>
    <w:r>
      <w:t>HW-</w:t>
    </w:r>
    <w:r w:rsidR="00247ED5">
      <w:t>6</w:t>
    </w:r>
    <w:r w:rsidR="002B5BE8">
      <w:t>: Pore Pressure Prediction</w:t>
    </w:r>
    <w:r w:rsidR="002B5BE8">
      <w:tab/>
    </w:r>
    <w:r w:rsidR="002B5BE8">
      <w:tab/>
    </w:r>
    <w:sdt>
      <w:sdtPr>
        <w:id w:val="-2123764855"/>
        <w:docPartObj>
          <w:docPartGallery w:val="Page Numbers (Bottom of Page)"/>
          <w:docPartUnique/>
        </w:docPartObj>
      </w:sdtPr>
      <w:sdtContent>
        <w:r w:rsidR="002B5BE8">
          <w:t xml:space="preserve">Page | </w:t>
        </w:r>
        <w:r w:rsidR="002B5BE8">
          <w:fldChar w:fldCharType="begin"/>
        </w:r>
        <w:r w:rsidR="002B5BE8">
          <w:instrText xml:space="preserve"> PAGE   \* MERGEFORMAT </w:instrText>
        </w:r>
        <w:r w:rsidR="002B5BE8">
          <w:fldChar w:fldCharType="separate"/>
        </w:r>
        <w:r w:rsidR="00AE05F3">
          <w:rPr>
            <w:noProof/>
          </w:rPr>
          <w:t>1</w:t>
        </w:r>
        <w:r w:rsidR="002B5BE8">
          <w:rPr>
            <w:noProof/>
          </w:rPr>
          <w:fldChar w:fldCharType="end"/>
        </w:r>
        <w:r w:rsidR="002B5BE8">
          <w:t xml:space="preserve"> </w:t>
        </w:r>
      </w:sdtContent>
    </w:sdt>
  </w:p>
  <w:p w14:paraId="3A872CF3" w14:textId="2479BB90" w:rsidR="000E5BFC" w:rsidRDefault="002B5BE8">
    <w:pPr>
      <w:pStyle w:val="Footer"/>
    </w:pPr>
    <w:r>
      <w:t>© 20</w:t>
    </w:r>
    <w:r w:rsidR="004E4DF3">
      <w:t>22</w:t>
    </w:r>
    <w:r>
      <w:t xml:space="preserve"> 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C353" w14:textId="77777777" w:rsidR="00372F93" w:rsidRDefault="00372F93" w:rsidP="00441DED">
      <w:pPr>
        <w:spacing w:after="0" w:line="240" w:lineRule="auto"/>
      </w:pPr>
      <w:r>
        <w:separator/>
      </w:r>
    </w:p>
  </w:footnote>
  <w:footnote w:type="continuationSeparator" w:id="0">
    <w:p w14:paraId="0A00EDB8" w14:textId="77777777" w:rsidR="00372F93" w:rsidRDefault="00372F93" w:rsidP="0044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3D1"/>
    <w:multiLevelType w:val="hybridMultilevel"/>
    <w:tmpl w:val="3D60F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17341"/>
    <w:multiLevelType w:val="hybridMultilevel"/>
    <w:tmpl w:val="1A466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6251">
    <w:abstractNumId w:val="0"/>
  </w:num>
  <w:num w:numId="2" w16cid:durableId="291526210">
    <w:abstractNumId w:val="2"/>
  </w:num>
  <w:num w:numId="3" w16cid:durableId="105246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F9"/>
    <w:rsid w:val="00030CBC"/>
    <w:rsid w:val="00031AC8"/>
    <w:rsid w:val="00073F87"/>
    <w:rsid w:val="000C5BFA"/>
    <w:rsid w:val="000E5BFC"/>
    <w:rsid w:val="00142D34"/>
    <w:rsid w:val="001C296A"/>
    <w:rsid w:val="001F44F2"/>
    <w:rsid w:val="00247ED5"/>
    <w:rsid w:val="002941A2"/>
    <w:rsid w:val="002B5BE8"/>
    <w:rsid w:val="002E68EC"/>
    <w:rsid w:val="002F551C"/>
    <w:rsid w:val="002F7445"/>
    <w:rsid w:val="00312121"/>
    <w:rsid w:val="003252F9"/>
    <w:rsid w:val="00326509"/>
    <w:rsid w:val="00366C68"/>
    <w:rsid w:val="00372F93"/>
    <w:rsid w:val="00387861"/>
    <w:rsid w:val="0039599C"/>
    <w:rsid w:val="003C1B68"/>
    <w:rsid w:val="003F7154"/>
    <w:rsid w:val="00423AD2"/>
    <w:rsid w:val="00423F73"/>
    <w:rsid w:val="004307CA"/>
    <w:rsid w:val="00441DED"/>
    <w:rsid w:val="004D415D"/>
    <w:rsid w:val="004E4DF3"/>
    <w:rsid w:val="00530F16"/>
    <w:rsid w:val="00575EAE"/>
    <w:rsid w:val="005A7BBC"/>
    <w:rsid w:val="005C1735"/>
    <w:rsid w:val="00644AD7"/>
    <w:rsid w:val="006645FA"/>
    <w:rsid w:val="006A1C0A"/>
    <w:rsid w:val="006A519E"/>
    <w:rsid w:val="006B6C9E"/>
    <w:rsid w:val="006F238F"/>
    <w:rsid w:val="00722A3A"/>
    <w:rsid w:val="0075242E"/>
    <w:rsid w:val="00772812"/>
    <w:rsid w:val="00800470"/>
    <w:rsid w:val="00807EF7"/>
    <w:rsid w:val="00812239"/>
    <w:rsid w:val="00892A60"/>
    <w:rsid w:val="008B2258"/>
    <w:rsid w:val="00930369"/>
    <w:rsid w:val="009458FB"/>
    <w:rsid w:val="009738AF"/>
    <w:rsid w:val="009A1B0B"/>
    <w:rsid w:val="009E3A83"/>
    <w:rsid w:val="00A74A6D"/>
    <w:rsid w:val="00A851E5"/>
    <w:rsid w:val="00A86608"/>
    <w:rsid w:val="00AD00E9"/>
    <w:rsid w:val="00AE05F3"/>
    <w:rsid w:val="00B009E4"/>
    <w:rsid w:val="00B03D49"/>
    <w:rsid w:val="00B113F9"/>
    <w:rsid w:val="00B53A0B"/>
    <w:rsid w:val="00BB7701"/>
    <w:rsid w:val="00BC3036"/>
    <w:rsid w:val="00BD0AF3"/>
    <w:rsid w:val="00C10419"/>
    <w:rsid w:val="00C466CA"/>
    <w:rsid w:val="00C46BEE"/>
    <w:rsid w:val="00C50320"/>
    <w:rsid w:val="00C55662"/>
    <w:rsid w:val="00C929C6"/>
    <w:rsid w:val="00CC44BB"/>
    <w:rsid w:val="00CD14F9"/>
    <w:rsid w:val="00CF3115"/>
    <w:rsid w:val="00D534E5"/>
    <w:rsid w:val="00D54759"/>
    <w:rsid w:val="00D633AD"/>
    <w:rsid w:val="00E42D04"/>
    <w:rsid w:val="00E55638"/>
    <w:rsid w:val="00EA15A4"/>
    <w:rsid w:val="00EF0875"/>
    <w:rsid w:val="00F377D0"/>
    <w:rsid w:val="00F66951"/>
    <w:rsid w:val="00F74976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2C0B"/>
  <w15:docId w15:val="{35D27A86-F5EC-44C7-ACCB-4CC4934C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45"/>
  </w:style>
  <w:style w:type="paragraph" w:styleId="Heading1">
    <w:name w:val="heading 1"/>
    <w:basedOn w:val="Normal"/>
    <w:next w:val="Normal"/>
    <w:link w:val="Heading1Char"/>
    <w:uiPriority w:val="9"/>
    <w:qFormat/>
    <w:rsid w:val="002F74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4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4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4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4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4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4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4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4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2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52F9"/>
    <w:rPr>
      <w:color w:val="808080"/>
    </w:rPr>
  </w:style>
  <w:style w:type="paragraph" w:styleId="ListParagraph">
    <w:name w:val="List Paragraph"/>
    <w:basedOn w:val="Normal"/>
    <w:uiPriority w:val="34"/>
    <w:qFormat/>
    <w:rsid w:val="002F7445"/>
    <w:pPr>
      <w:ind w:left="720"/>
      <w:contextualSpacing/>
    </w:pPr>
  </w:style>
  <w:style w:type="table" w:styleId="TableGrid">
    <w:name w:val="Table Grid"/>
    <w:basedOn w:val="TableNormal"/>
    <w:uiPriority w:val="59"/>
    <w:rsid w:val="0066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ED"/>
  </w:style>
  <w:style w:type="paragraph" w:styleId="Footer">
    <w:name w:val="footer"/>
    <w:basedOn w:val="Normal"/>
    <w:link w:val="FooterChar"/>
    <w:uiPriority w:val="99"/>
    <w:unhideWhenUsed/>
    <w:rsid w:val="004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ED"/>
  </w:style>
  <w:style w:type="character" w:customStyle="1" w:styleId="Heading1Char">
    <w:name w:val="Heading 1 Char"/>
    <w:basedOn w:val="DefaultParagraphFont"/>
    <w:link w:val="Heading1"/>
    <w:uiPriority w:val="9"/>
    <w:rsid w:val="002F7445"/>
    <w:rPr>
      <w:smallCaps/>
      <w:spacing w:val="5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F74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7445"/>
    <w:rPr>
      <w:smallCap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44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44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4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4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4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4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44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445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2F7445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44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4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F7445"/>
    <w:rPr>
      <w:b/>
      <w:bCs/>
    </w:rPr>
  </w:style>
  <w:style w:type="character" w:styleId="Emphasis">
    <w:name w:val="Emphasis"/>
    <w:uiPriority w:val="20"/>
    <w:qFormat/>
    <w:rsid w:val="002F744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F74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74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F74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4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445"/>
    <w:rPr>
      <w:i/>
      <w:iCs/>
    </w:rPr>
  </w:style>
  <w:style w:type="character" w:styleId="SubtleEmphasis">
    <w:name w:val="Subtle Emphasis"/>
    <w:uiPriority w:val="19"/>
    <w:qFormat/>
    <w:rsid w:val="002F7445"/>
    <w:rPr>
      <w:i/>
      <w:iCs/>
    </w:rPr>
  </w:style>
  <w:style w:type="character" w:styleId="IntenseEmphasis">
    <w:name w:val="Intense Emphasis"/>
    <w:uiPriority w:val="21"/>
    <w:qFormat/>
    <w:rsid w:val="002F74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7445"/>
    <w:rPr>
      <w:smallCaps/>
    </w:rPr>
  </w:style>
  <w:style w:type="character" w:styleId="IntenseReference">
    <w:name w:val="Intense Reference"/>
    <w:uiPriority w:val="32"/>
    <w:qFormat/>
    <w:rsid w:val="002F74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F74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44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lemings\Box%20Sync\2014_9\Homeworks\HW_5_normal_compression\Nautilu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tig2.ig.utexas.edu\pbfadmin\Current\Fred\Courses\Pp_Course\7_15_2012\Homeworks\HW_7_P_from_porosity\330_pz_a_20st_final_8_28_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utig2.ig.utexas.edu\pbfadmin\Current\Fred\Courses\Pp_Course\7_15_2012\Homeworks\HW_7_P_from_porosity\330_pz_a_20st_final_8_28_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/utig2.ig.utexas.edu\pbfadmin\Current\Fred\Courses\Pp_Course\7_15_2012\Homeworks\HW_7_P_from_porosity\330_pz_a_20st_final_8_28_20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/utig2.ig.utexas.edu\pbfadmin\Current\Fred\Courses\Pp_Course\7_15_2012\Homeworks\HW_7_P_from_porosity\330_pz_a_20st_final_8_28_201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/utig2.ig.utexas.edu\pbfadmin\Current\Fred\Courses\Pp_Course\7_15_2012\Homeworks\HW_5_P_from_porosity\330_pz_a_20st_hubbe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wer"/>
            <c:dispRSqr val="1"/>
            <c:dispEq val="1"/>
            <c:trendlineLbl>
              <c:layout>
                <c:manualLayout>
                  <c:x val="-0.15132808355860353"/>
                  <c:y val="-4.3499643182650391E-4"/>
                </c:manualLayout>
              </c:layout>
              <c:numFmt formatCode="General" sourceLinked="0"/>
              <c:spPr>
                <a:solidFill>
                  <a:schemeClr val="bg1"/>
                </a:solidFill>
                <a:ln>
                  <a:solidFill>
                    <a:schemeClr val="bg1"/>
                  </a:solidFill>
                </a:ln>
              </c:spPr>
            </c:trendlineLbl>
          </c:trendline>
          <c:xVal>
            <c:numRef>
              <c:f>NCT_Data!$G$9:$G$38</c:f>
              <c:numCache>
                <c:formatCode>General</c:formatCode>
                <c:ptCount val="30"/>
                <c:pt idx="0">
                  <c:v>325.40600000000001</c:v>
                </c:pt>
                <c:pt idx="1">
                  <c:v>364.92900000000009</c:v>
                </c:pt>
                <c:pt idx="2">
                  <c:v>389.49299999999994</c:v>
                </c:pt>
                <c:pt idx="3">
                  <c:v>411.16500000000008</c:v>
                </c:pt>
                <c:pt idx="4">
                  <c:v>428.73400000000004</c:v>
                </c:pt>
                <c:pt idx="5">
                  <c:v>440.76599999999996</c:v>
                </c:pt>
                <c:pt idx="6">
                  <c:v>451.74800000000005</c:v>
                </c:pt>
                <c:pt idx="7">
                  <c:v>464.14099999999996</c:v>
                </c:pt>
                <c:pt idx="8">
                  <c:v>468.81100000000004</c:v>
                </c:pt>
                <c:pt idx="9">
                  <c:v>541.60799999999995</c:v>
                </c:pt>
                <c:pt idx="10">
                  <c:v>625.02199999999993</c:v>
                </c:pt>
                <c:pt idx="11">
                  <c:v>637.40300000000002</c:v>
                </c:pt>
                <c:pt idx="12">
                  <c:v>822.26099999999997</c:v>
                </c:pt>
                <c:pt idx="13">
                  <c:v>839.78</c:v>
                </c:pt>
                <c:pt idx="14">
                  <c:v>859.18400000000008</c:v>
                </c:pt>
                <c:pt idx="15">
                  <c:v>904.69899999999984</c:v>
                </c:pt>
                <c:pt idx="16">
                  <c:v>916.03899999999999</c:v>
                </c:pt>
                <c:pt idx="17">
                  <c:v>924.68100000000004</c:v>
                </c:pt>
                <c:pt idx="18">
                  <c:v>952.57600000000025</c:v>
                </c:pt>
                <c:pt idx="19">
                  <c:v>964.31700000000001</c:v>
                </c:pt>
                <c:pt idx="20">
                  <c:v>1133.2189999999998</c:v>
                </c:pt>
                <c:pt idx="21">
                  <c:v>1153.011</c:v>
                </c:pt>
                <c:pt idx="22">
                  <c:v>1163.355</c:v>
                </c:pt>
                <c:pt idx="23">
                  <c:v>1561.181</c:v>
                </c:pt>
                <c:pt idx="24">
                  <c:v>1840.1987199999996</c:v>
                </c:pt>
                <c:pt idx="25">
                  <c:v>1853.4207199999996</c:v>
                </c:pt>
                <c:pt idx="26">
                  <c:v>1981.7197200000001</c:v>
                </c:pt>
                <c:pt idx="27">
                  <c:v>2049.9685478400002</c:v>
                </c:pt>
                <c:pt idx="28">
                  <c:v>2288.2493353600007</c:v>
                </c:pt>
                <c:pt idx="29">
                  <c:v>2313.4658174400006</c:v>
                </c:pt>
              </c:numCache>
            </c:numRef>
          </c:xVal>
          <c:yVal>
            <c:numRef>
              <c:f>NCT_Data!$F$9:$F$38</c:f>
              <c:numCache>
                <c:formatCode>General</c:formatCode>
                <c:ptCount val="30"/>
                <c:pt idx="0">
                  <c:v>666.04019148949465</c:v>
                </c:pt>
                <c:pt idx="1">
                  <c:v>586.27073414211372</c:v>
                </c:pt>
                <c:pt idx="2">
                  <c:v>806.09500629380727</c:v>
                </c:pt>
                <c:pt idx="3">
                  <c:v>709.81248404821145</c:v>
                </c:pt>
                <c:pt idx="4">
                  <c:v>503.92870430913626</c:v>
                </c:pt>
                <c:pt idx="5">
                  <c:v>1279.2929013849607</c:v>
                </c:pt>
                <c:pt idx="6">
                  <c:v>788.54111977012599</c:v>
                </c:pt>
                <c:pt idx="7">
                  <c:v>742.74017144376467</c:v>
                </c:pt>
                <c:pt idx="8">
                  <c:v>758.42486349653791</c:v>
                </c:pt>
                <c:pt idx="9">
                  <c:v>1132.3734124818338</c:v>
                </c:pt>
                <c:pt idx="10">
                  <c:v>1251.0704958224096</c:v>
                </c:pt>
                <c:pt idx="11">
                  <c:v>1448.3679180799345</c:v>
                </c:pt>
                <c:pt idx="12">
                  <c:v>1348.5090209138934</c:v>
                </c:pt>
                <c:pt idx="13">
                  <c:v>1491.2050662557303</c:v>
                </c:pt>
                <c:pt idx="14">
                  <c:v>1474.2351338612852</c:v>
                </c:pt>
                <c:pt idx="15">
                  <c:v>1376.3554537605833</c:v>
                </c:pt>
                <c:pt idx="16">
                  <c:v>1334.9597286610051</c:v>
                </c:pt>
                <c:pt idx="17">
                  <c:v>1270.9174289489383</c:v>
                </c:pt>
                <c:pt idx="18">
                  <c:v>1463.255102093578</c:v>
                </c:pt>
                <c:pt idx="19">
                  <c:v>1518.9770681943673</c:v>
                </c:pt>
                <c:pt idx="20">
                  <c:v>1695.6857687885968</c:v>
                </c:pt>
                <c:pt idx="21">
                  <c:v>1657.3641098837898</c:v>
                </c:pt>
                <c:pt idx="22">
                  <c:v>1715.6551323051217</c:v>
                </c:pt>
                <c:pt idx="23">
                  <c:v>2336.6333510146196</c:v>
                </c:pt>
                <c:pt idx="24">
                  <c:v>2796.255770203803</c:v>
                </c:pt>
                <c:pt idx="25">
                  <c:v>2943.7140199403111</c:v>
                </c:pt>
                <c:pt idx="26">
                  <c:v>3054.7724526782113</c:v>
                </c:pt>
                <c:pt idx="27">
                  <c:v>3102.9988388402662</c:v>
                </c:pt>
                <c:pt idx="28">
                  <c:v>3144.6489656295817</c:v>
                </c:pt>
                <c:pt idx="29">
                  <c:v>3289.8118212716581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921-46B2-AFF2-942C30414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214128"/>
        <c:axId val="288214688"/>
      </c:scatterChart>
      <c:valAx>
        <c:axId val="28821412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>
                    <a:latin typeface="Symbol" pitchFamily="18" charset="2"/>
                  </a:rPr>
                  <a:t>s</a:t>
                </a:r>
                <a:r>
                  <a:rPr lang="en-US" sz="1100" baseline="-25000"/>
                  <a:t>vh</a:t>
                </a:r>
                <a:r>
                  <a:rPr lang="en-US" sz="1100"/>
                  <a:t>'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8214688"/>
        <c:crosses val="autoZero"/>
        <c:crossBetween val="midCat"/>
      </c:valAx>
      <c:valAx>
        <c:axId val="28821468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V- 5000 (ft/sec)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821412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tx>
            <c:v>phi_vs_sigma_unload</c:v>
          </c:tx>
          <c:spPr>
            <a:ln w="28575">
              <a:noFill/>
            </a:ln>
          </c:spPr>
          <c:marker>
            <c:spPr>
              <a:noFill/>
              <a:ln>
                <a:noFill/>
              </a:ln>
            </c:spPr>
          </c:marker>
          <c:xVal>
            <c:numRef>
              <c:f>'[330_pz_a_20st_final_8_28_2012.xlsx]Bowers Unload'!$J$3:$J$7</c:f>
              <c:numCache>
                <c:formatCode>0</c:formatCode>
                <c:ptCount val="5"/>
                <c:pt idx="0">
                  <c:v>1740.0573124195769</c:v>
                </c:pt>
                <c:pt idx="1">
                  <c:v>2062.4973903720115</c:v>
                </c:pt>
                <c:pt idx="2">
                  <c:v>2347.6973386489826</c:v>
                </c:pt>
                <c:pt idx="3">
                  <c:v>287.1106367287984</c:v>
                </c:pt>
                <c:pt idx="4">
                  <c:v>351.29513284061801</c:v>
                </c:pt>
              </c:numCache>
            </c:numRef>
          </c:xVal>
          <c:yVal>
            <c:numRef>
              <c:f>'[330_pz_a_20st_final_8_28_2012.xlsx]Bowers Unload'!$D$3:$D$7</c:f>
              <c:numCache>
                <c:formatCode>General</c:formatCode>
                <c:ptCount val="5"/>
                <c:pt idx="0">
                  <c:v>0.24299999999999999</c:v>
                </c:pt>
                <c:pt idx="1">
                  <c:v>0.23499999999999999</c:v>
                </c:pt>
                <c:pt idx="2">
                  <c:v>0.22900000000000001</c:v>
                </c:pt>
                <c:pt idx="3">
                  <c:v>0.307</c:v>
                </c:pt>
                <c:pt idx="4">
                  <c:v>0.30199999999999999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5EF-4692-B7E9-4E5B77EB8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216928"/>
        <c:axId val="288217488"/>
      </c:scatterChart>
      <c:valAx>
        <c:axId val="288216928"/>
        <c:scaling>
          <c:orientation val="minMax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latin typeface="Symbol" pitchFamily="18" charset="2"/>
                  </a:rPr>
                  <a:t>s</a:t>
                </a:r>
                <a:r>
                  <a:rPr lang="en-US"/>
                  <a:t>v'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88217488"/>
        <c:crosses val="autoZero"/>
        <c:crossBetween val="midCat"/>
      </c:valAx>
      <c:valAx>
        <c:axId val="288217488"/>
        <c:scaling>
          <c:orientation val="minMax"/>
          <c:min val="0.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Porosity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82169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vel_vs_sigma</c:v>
          </c:tx>
          <c:spPr>
            <a:ln w="28575">
              <a:noFill/>
            </a:ln>
          </c:spPr>
          <c:marker>
            <c:spPr>
              <a:noFill/>
              <a:ln>
                <a:noFill/>
              </a:ln>
            </c:spPr>
          </c:marker>
          <c:xVal>
            <c:numRef>
              <c:f>'[330_pz_a_20st_final_8_28_2012.xlsx]Bowers Unload'!$H$3:$H$7</c:f>
              <c:numCache>
                <c:formatCode>0</c:formatCode>
                <c:ptCount val="5"/>
                <c:pt idx="0">
                  <c:v>2095.7512875725247</c:v>
                </c:pt>
                <c:pt idx="1">
                  <c:v>2217.93948863777</c:v>
                </c:pt>
                <c:pt idx="2">
                  <c:v>2315.790456740257</c:v>
                </c:pt>
                <c:pt idx="3">
                  <c:v>1149.4806144319427</c:v>
                </c:pt>
                <c:pt idx="4">
                  <c:v>1229.4454619552914</c:v>
                </c:pt>
              </c:numCache>
            </c:numRef>
          </c:xVal>
          <c:yVal>
            <c:numRef>
              <c:f>'[330_pz_a_20st_final_8_28_2012.xlsx]Bowers Unload'!$C$3:$C$7</c:f>
              <c:numCache>
                <c:formatCode>0</c:formatCode>
                <c:ptCount val="5"/>
                <c:pt idx="0">
                  <c:v>8102</c:v>
                </c:pt>
                <c:pt idx="1">
                  <c:v>8289</c:v>
                </c:pt>
                <c:pt idx="2">
                  <c:v>8439</c:v>
                </c:pt>
                <c:pt idx="3">
                  <c:v>6668</c:v>
                </c:pt>
                <c:pt idx="4">
                  <c:v>6788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0E6-449C-9072-22B110889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219728"/>
        <c:axId val="288220288"/>
      </c:scatterChart>
      <c:valAx>
        <c:axId val="288219728"/>
        <c:scaling>
          <c:orientation val="minMax"/>
          <c:max val="250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latin typeface="Symbol" pitchFamily="18" charset="2"/>
                  </a:rPr>
                  <a:t>s</a:t>
                </a:r>
                <a:r>
                  <a:rPr lang="en-US"/>
                  <a:t>v'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88220288"/>
        <c:crosses val="autoZero"/>
        <c:crossBetween val="midCat"/>
      </c:valAx>
      <c:valAx>
        <c:axId val="288220288"/>
        <c:scaling>
          <c:orientation val="minMax"/>
          <c:max val="10000"/>
          <c:min val="50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Velocity</a:t>
                </a:r>
                <a:r>
                  <a:rPr lang="en-US" baseline="0"/>
                  <a:t> (ft/s)</a:t>
                </a:r>
                <a:endParaRPr lang="en-US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882197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vel_vs_depth</c:v>
          </c:tx>
          <c:xVal>
            <c:numRef>
              <c:f>'[330_pz_a_20st_final_8_28_2012.xlsx]330_PZ_A20_ST'!$L$2:$L$55</c:f>
              <c:numCache>
                <c:formatCode>General</c:formatCode>
                <c:ptCount val="54"/>
                <c:pt idx="0">
                  <c:v>7796.255770203803</c:v>
                </c:pt>
                <c:pt idx="1">
                  <c:v>7943.7140199403111</c:v>
                </c:pt>
                <c:pt idx="2">
                  <c:v>8054.7724526782113</c:v>
                </c:pt>
                <c:pt idx="3">
                  <c:v>8102.9988388402662</c:v>
                </c:pt>
                <c:pt idx="4">
                  <c:v>8144.6489656295817</c:v>
                </c:pt>
                <c:pt idx="5">
                  <c:v>8289.8118212716581</c:v>
                </c:pt>
                <c:pt idx="6">
                  <c:v>8425.3096301289079</c:v>
                </c:pt>
                <c:pt idx="7">
                  <c:v>8460.9527032743881</c:v>
                </c:pt>
                <c:pt idx="8">
                  <c:v>8444.5195068400608</c:v>
                </c:pt>
                <c:pt idx="9">
                  <c:v>8472.4222655257145</c:v>
                </c:pt>
                <c:pt idx="10">
                  <c:v>8526.6030013642558</c:v>
                </c:pt>
                <c:pt idx="11">
                  <c:v>8438.818565400843</c:v>
                </c:pt>
                <c:pt idx="12">
                  <c:v>8369.6016069635079</c:v>
                </c:pt>
                <c:pt idx="13">
                  <c:v>8408.3074077188248</c:v>
                </c:pt>
                <c:pt idx="14">
                  <c:v>8426.7295862475767</c:v>
                </c:pt>
                <c:pt idx="15">
                  <c:v>8349.7266299501352</c:v>
                </c:pt>
                <c:pt idx="16">
                  <c:v>8253.7057075200337</c:v>
                </c:pt>
                <c:pt idx="17">
                  <c:v>8202.5706856528832</c:v>
                </c:pt>
                <c:pt idx="18">
                  <c:v>8128.4622168755004</c:v>
                </c:pt>
                <c:pt idx="19">
                  <c:v>8047.9011073911925</c:v>
                </c:pt>
                <c:pt idx="20">
                  <c:v>7934.4928272184843</c:v>
                </c:pt>
                <c:pt idx="21">
                  <c:v>7829.6579613919566</c:v>
                </c:pt>
                <c:pt idx="22">
                  <c:v>7826.3060930923457</c:v>
                </c:pt>
                <c:pt idx="23">
                  <c:v>7788.2590437264007</c:v>
                </c:pt>
                <c:pt idx="24">
                  <c:v>7706.2025683231914</c:v>
                </c:pt>
                <c:pt idx="25">
                  <c:v>7648.4935909447959</c:v>
                </c:pt>
                <c:pt idx="26">
                  <c:v>7597.74498928718</c:v>
                </c:pt>
                <c:pt idx="27">
                  <c:v>7543.8562080655893</c:v>
                </c:pt>
                <c:pt idx="28">
                  <c:v>7464.7811624754404</c:v>
                </c:pt>
                <c:pt idx="29">
                  <c:v>7393.7372088346292</c:v>
                </c:pt>
                <c:pt idx="30">
                  <c:v>7318.3458489244595</c:v>
                </c:pt>
                <c:pt idx="31">
                  <c:v>7253.5936116150351</c:v>
                </c:pt>
                <c:pt idx="32">
                  <c:v>7074.7975900409492</c:v>
                </c:pt>
                <c:pt idx="33">
                  <c:v>6908.997449198142</c:v>
                </c:pt>
                <c:pt idx="34">
                  <c:v>6792.0248044745858</c:v>
                </c:pt>
                <c:pt idx="35">
                  <c:v>6724.7958015754857</c:v>
                </c:pt>
                <c:pt idx="36">
                  <c:v>6668.4404718321739</c:v>
                </c:pt>
                <c:pt idx="37">
                  <c:v>6615.8919016190412</c:v>
                </c:pt>
                <c:pt idx="38">
                  <c:v>6599.1442229771646</c:v>
                </c:pt>
                <c:pt idx="39">
                  <c:v>6604.4352745529786</c:v>
                </c:pt>
                <c:pt idx="40">
                  <c:v>6600.860488173239</c:v>
                </c:pt>
                <c:pt idx="41">
                  <c:v>6606.7915174082354</c:v>
                </c:pt>
                <c:pt idx="42">
                  <c:v>6633.6531859777842</c:v>
                </c:pt>
                <c:pt idx="43">
                  <c:v>6639.9122469197446</c:v>
                </c:pt>
                <c:pt idx="44">
                  <c:v>6649.6701098658496</c:v>
                </c:pt>
                <c:pt idx="45">
                  <c:v>6683.9602999494027</c:v>
                </c:pt>
                <c:pt idx="46">
                  <c:v>6719.4230972105652</c:v>
                </c:pt>
                <c:pt idx="47">
                  <c:v>6732.6058079497261</c:v>
                </c:pt>
                <c:pt idx="48">
                  <c:v>6727.0079277788427</c:v>
                </c:pt>
                <c:pt idx="49">
                  <c:v>6705.0508477531039</c:v>
                </c:pt>
                <c:pt idx="50">
                  <c:v>6723.4845938074013</c:v>
                </c:pt>
                <c:pt idx="51">
                  <c:v>6741.4927417718391</c:v>
                </c:pt>
                <c:pt idx="52">
                  <c:v>6762.1847807564445</c:v>
                </c:pt>
                <c:pt idx="53">
                  <c:v>6788.4422697292493</c:v>
                </c:pt>
              </c:numCache>
            </c:numRef>
          </c:xVal>
          <c:yVal>
            <c:numRef>
              <c:f>'[330_pz_a_20st_final_8_28_2012.xlsx]330_PZ_A20_ST'!$D$2:$D$55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141-4EFC-8905-5D4252EAA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222528"/>
        <c:axId val="288223088"/>
      </c:scatterChart>
      <c:valAx>
        <c:axId val="288222528"/>
        <c:scaling>
          <c:orientation val="minMax"/>
          <c:min val="6000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Vel</a:t>
                </a:r>
                <a:r>
                  <a:rPr lang="en-US" baseline="0"/>
                  <a:t> (ft/s)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8038276465441817"/>
              <c:y val="3.5092052342378069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88223088"/>
        <c:crosses val="autoZero"/>
        <c:crossBetween val="midCat"/>
      </c:valAx>
      <c:valAx>
        <c:axId val="288223088"/>
        <c:scaling>
          <c:orientation val="maxMin"/>
          <c:min val="40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Depth (ft)</a:t>
                </a:r>
              </a:p>
            </c:rich>
          </c:tx>
          <c:overlay val="0"/>
        </c:title>
        <c:numFmt formatCode="0.000" sourceLinked="1"/>
        <c:majorTickMark val="none"/>
        <c:minorTickMark val="none"/>
        <c:tickLblPos val="nextTo"/>
        <c:crossAx val="28822252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eff_stress_vs_depth</c:v>
          </c:tx>
          <c:xVal>
            <c:numRef>
              <c:f>'[330_pz_a_20st_final_8_28_2012.xlsx]330_PZ_A20_ST'!$O$2:$O$55</c:f>
              <c:numCache>
                <c:formatCode>General</c:formatCode>
                <c:ptCount val="54"/>
                <c:pt idx="0">
                  <c:v>1895.4593511683656</c:v>
                </c:pt>
                <c:pt idx="1">
                  <c:v>1992.1416205872063</c:v>
                </c:pt>
                <c:pt idx="2">
                  <c:v>2064.855506647084</c:v>
                </c:pt>
                <c:pt idx="3">
                  <c:v>2096.4045547150154</c:v>
                </c:pt>
                <c:pt idx="4">
                  <c:v>2123.6388908623403</c:v>
                </c:pt>
                <c:pt idx="5">
                  <c:v>2218.4694500062101</c:v>
                </c:pt>
                <c:pt idx="6">
                  <c:v>2306.8654285504313</c:v>
                </c:pt>
                <c:pt idx="7">
                  <c:v>2330.0994995445008</c:v>
                </c:pt>
                <c:pt idx="8">
                  <c:v>2319.3884132608264</c:v>
                </c:pt>
                <c:pt idx="9">
                  <c:v>2337.5743474489818</c:v>
                </c:pt>
                <c:pt idx="10">
                  <c:v>2372.873948955576</c:v>
                </c:pt>
                <c:pt idx="11">
                  <c:v>2315.6721832976427</c:v>
                </c:pt>
                <c:pt idx="12">
                  <c:v>2270.5364411778291</c:v>
                </c:pt>
                <c:pt idx="13">
                  <c:v>2295.7797498538584</c:v>
                </c:pt>
                <c:pt idx="14">
                  <c:v>2307.7911794690876</c:v>
                </c:pt>
                <c:pt idx="15">
                  <c:v>2257.5707034907932</c:v>
                </c:pt>
                <c:pt idx="16">
                  <c:v>2194.8951266410918</c:v>
                </c:pt>
                <c:pt idx="17">
                  <c:v>2161.4938373937293</c:v>
                </c:pt>
                <c:pt idx="18">
                  <c:v>2113.0560181918659</c:v>
                </c:pt>
                <c:pt idx="19">
                  <c:v>2060.3590763310322</c:v>
                </c:pt>
                <c:pt idx="20">
                  <c:v>1986.1002827446739</c:v>
                </c:pt>
                <c:pt idx="21">
                  <c:v>1917.3737562166516</c:v>
                </c:pt>
                <c:pt idx="22">
                  <c:v>1915.1750475868396</c:v>
                </c:pt>
                <c:pt idx="23">
                  <c:v>1890.2116468192262</c:v>
                </c:pt>
                <c:pt idx="24">
                  <c:v>1836.335559173843</c:v>
                </c:pt>
                <c:pt idx="25">
                  <c:v>1798.4142083839245</c:v>
                </c:pt>
                <c:pt idx="26">
                  <c:v>1765.0448126592305</c:v>
                </c:pt>
                <c:pt idx="27">
                  <c:v>1729.5877971850894</c:v>
                </c:pt>
                <c:pt idx="28">
                  <c:v>1677.5154560373028</c:v>
                </c:pt>
                <c:pt idx="29">
                  <c:v>1630.6862410419376</c:v>
                </c:pt>
                <c:pt idx="30">
                  <c:v>1580.9427773939801</c:v>
                </c:pt>
                <c:pt idx="31">
                  <c:v>1538.1778263335641</c:v>
                </c:pt>
                <c:pt idx="32">
                  <c:v>1419.8861667486055</c:v>
                </c:pt>
                <c:pt idx="33">
                  <c:v>1309.9014800659002</c:v>
                </c:pt>
                <c:pt idx="34">
                  <c:v>1232.1244490165891</c:v>
                </c:pt>
                <c:pt idx="35">
                  <c:v>1187.3499747628885</c:v>
                </c:pt>
                <c:pt idx="36">
                  <c:v>1149.7744616563059</c:v>
                </c:pt>
                <c:pt idx="37">
                  <c:v>1114.7006183839023</c:v>
                </c:pt>
                <c:pt idx="38">
                  <c:v>1103.5146810057686</c:v>
                </c:pt>
                <c:pt idx="39">
                  <c:v>1107.0490283525994</c:v>
                </c:pt>
                <c:pt idx="40">
                  <c:v>1104.6611626704193</c:v>
                </c:pt>
                <c:pt idx="41">
                  <c:v>1108.6228452365881</c:v>
                </c:pt>
                <c:pt idx="42">
                  <c:v>1126.559507691233</c:v>
                </c:pt>
                <c:pt idx="43">
                  <c:v>1130.7375861210076</c:v>
                </c:pt>
                <c:pt idx="44">
                  <c:v>1137.2501863114173</c:v>
                </c:pt>
                <c:pt idx="45">
                  <c:v>1160.1264601676605</c:v>
                </c:pt>
                <c:pt idx="46">
                  <c:v>1183.7693788256483</c:v>
                </c:pt>
                <c:pt idx="47">
                  <c:v>1192.5542560824013</c:v>
                </c:pt>
                <c:pt idx="48">
                  <c:v>1188.8241249995888</c:v>
                </c:pt>
                <c:pt idx="49">
                  <c:v>1174.1893477434128</c:v>
                </c:pt>
                <c:pt idx="50">
                  <c:v>1186.4761637220449</c:v>
                </c:pt>
                <c:pt idx="51">
                  <c:v>1198.475248234176</c:v>
                </c:pt>
                <c:pt idx="52">
                  <c:v>1212.2577567881592</c:v>
                </c:pt>
                <c:pt idx="53">
                  <c:v>1229.7398545843528</c:v>
                </c:pt>
              </c:numCache>
            </c:numRef>
          </c:xVal>
          <c:yVal>
            <c:numRef>
              <c:f>'[330_pz_a_20st_final_8_28_2012.xlsx]330_PZ_A20_ST'!$D$2:$D$55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127-42C3-9387-B4BF5318E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225328"/>
        <c:axId val="288225888"/>
      </c:scatterChart>
      <c:valAx>
        <c:axId val="288225328"/>
        <c:scaling>
          <c:orientation val="minMax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effective</a:t>
                </a:r>
                <a:r>
                  <a:rPr lang="en-US" baseline="0"/>
                  <a:t> stress (psi)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88225888"/>
        <c:crosses val="autoZero"/>
        <c:crossBetween val="midCat"/>
      </c:valAx>
      <c:valAx>
        <c:axId val="288225888"/>
        <c:scaling>
          <c:orientation val="maxMin"/>
          <c:min val="40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Depth (ft)</a:t>
                </a:r>
              </a:p>
            </c:rich>
          </c:tx>
          <c:overlay val="0"/>
        </c:title>
        <c:numFmt formatCode="0.000" sourceLinked="1"/>
        <c:majorTickMark val="none"/>
        <c:minorTickMark val="none"/>
        <c:tickLblPos val="nextTo"/>
        <c:crossAx val="28822532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Lithostat_psi</c:v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junk3!$K$2:$K$55</c:f>
              <c:numCache>
                <c:formatCode>0.000</c:formatCode>
                <c:ptCount val="54"/>
                <c:pt idx="0">
                  <c:v>3700.3679999999999</c:v>
                </c:pt>
                <c:pt idx="1">
                  <c:v>3726.5819999999999</c:v>
                </c:pt>
                <c:pt idx="2">
                  <c:v>3988.049</c:v>
                </c:pt>
                <c:pt idx="3">
                  <c:v>4122.6149999999998</c:v>
                </c:pt>
                <c:pt idx="4">
                  <c:v>4589.0510000000004</c:v>
                </c:pt>
                <c:pt idx="5">
                  <c:v>4637.4610000000002</c:v>
                </c:pt>
                <c:pt idx="6">
                  <c:v>5150.0190000000002</c:v>
                </c:pt>
                <c:pt idx="7">
                  <c:v>5169.933</c:v>
                </c:pt>
                <c:pt idx="8">
                  <c:v>5192.3459999999995</c:v>
                </c:pt>
                <c:pt idx="9">
                  <c:v>5248.0950000000003</c:v>
                </c:pt>
                <c:pt idx="10">
                  <c:v>5276.27</c:v>
                </c:pt>
                <c:pt idx="11">
                  <c:v>5306.9110000000001</c:v>
                </c:pt>
                <c:pt idx="12">
                  <c:v>5340.8710000000001</c:v>
                </c:pt>
                <c:pt idx="13">
                  <c:v>5361.482</c:v>
                </c:pt>
                <c:pt idx="14">
                  <c:v>5651.5</c:v>
                </c:pt>
                <c:pt idx="15">
                  <c:v>5668.4030000000002</c:v>
                </c:pt>
                <c:pt idx="16">
                  <c:v>5688.9979999999996</c:v>
                </c:pt>
                <c:pt idx="17">
                  <c:v>5707.2550000000001</c:v>
                </c:pt>
                <c:pt idx="18">
                  <c:v>5794.1819999999998</c:v>
                </c:pt>
                <c:pt idx="19">
                  <c:v>5806.7269999999999</c:v>
                </c:pt>
                <c:pt idx="20">
                  <c:v>5987.1660000000002</c:v>
                </c:pt>
                <c:pt idx="21">
                  <c:v>6007.0550000000003</c:v>
                </c:pt>
                <c:pt idx="22">
                  <c:v>6021.8059999999996</c:v>
                </c:pt>
                <c:pt idx="23">
                  <c:v>6034.7740000000003</c:v>
                </c:pt>
                <c:pt idx="24">
                  <c:v>6049.2969999999996</c:v>
                </c:pt>
                <c:pt idx="25">
                  <c:v>6054.85</c:v>
                </c:pt>
                <c:pt idx="26">
                  <c:v>6065.7759999999998</c:v>
                </c:pt>
                <c:pt idx="27">
                  <c:v>6164.6790000000001</c:v>
                </c:pt>
                <c:pt idx="28">
                  <c:v>6186.1660000000002</c:v>
                </c:pt>
                <c:pt idx="29">
                  <c:v>6208.78</c:v>
                </c:pt>
                <c:pt idx="30">
                  <c:v>6221.1689999999999</c:v>
                </c:pt>
                <c:pt idx="31">
                  <c:v>6330.1149999999998</c:v>
                </c:pt>
                <c:pt idx="32">
                  <c:v>6345.5150000000003</c:v>
                </c:pt>
                <c:pt idx="33">
                  <c:v>6367.2669999999998</c:v>
                </c:pt>
                <c:pt idx="34">
                  <c:v>6392.741</c:v>
                </c:pt>
                <c:pt idx="35">
                  <c:v>6416.7860000000001</c:v>
                </c:pt>
                <c:pt idx="36">
                  <c:v>6522.2150000000001</c:v>
                </c:pt>
                <c:pt idx="37">
                  <c:v>6543.0969999999998</c:v>
                </c:pt>
                <c:pt idx="38">
                  <c:v>6563.1959999999999</c:v>
                </c:pt>
                <c:pt idx="39">
                  <c:v>6580.9160000000002</c:v>
                </c:pt>
                <c:pt idx="40">
                  <c:v>6644.5439999999999</c:v>
                </c:pt>
                <c:pt idx="41">
                  <c:v>6767.4129999999996</c:v>
                </c:pt>
                <c:pt idx="42">
                  <c:v>6893.6369999999997</c:v>
                </c:pt>
                <c:pt idx="43">
                  <c:v>6918.3549999999996</c:v>
                </c:pt>
                <c:pt idx="44">
                  <c:v>6947.4960000000001</c:v>
                </c:pt>
                <c:pt idx="45">
                  <c:v>6964.9409999999998</c:v>
                </c:pt>
                <c:pt idx="46">
                  <c:v>7010.9570000000003</c:v>
                </c:pt>
                <c:pt idx="47">
                  <c:v>7026.4380000000001</c:v>
                </c:pt>
                <c:pt idx="48">
                  <c:v>7041.7830000000004</c:v>
                </c:pt>
                <c:pt idx="49">
                  <c:v>7055.59</c:v>
                </c:pt>
                <c:pt idx="50">
                  <c:v>7081.1989999999996</c:v>
                </c:pt>
                <c:pt idx="51">
                  <c:v>7098.48</c:v>
                </c:pt>
                <c:pt idx="52">
                  <c:v>7124.64</c:v>
                </c:pt>
                <c:pt idx="53">
                  <c:v>7157.1989999999996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AB4-44C1-8681-2E50BA7ED28B}"/>
            </c:ext>
          </c:extLst>
        </c:ser>
        <c:ser>
          <c:idx val="1"/>
          <c:order val="1"/>
          <c:tx>
            <c:v>Hydrostat_psi</c:v>
          </c:tx>
          <c:marker>
            <c:symbol val="none"/>
          </c:marker>
          <c:xVal>
            <c:numRef>
              <c:f>junk3!$I$2:$I$55</c:f>
              <c:numCache>
                <c:formatCode>0.000</c:formatCode>
                <c:ptCount val="54"/>
                <c:pt idx="0">
                  <c:v>1888.1819997120001</c:v>
                </c:pt>
                <c:pt idx="1">
                  <c:v>1900.5957764550001</c:v>
                </c:pt>
                <c:pt idx="2">
                  <c:v>2027.825747649</c:v>
                </c:pt>
                <c:pt idx="3">
                  <c:v>2091.185466894</c:v>
                </c:pt>
                <c:pt idx="4">
                  <c:v>2309.1684277320001</c:v>
                </c:pt>
                <c:pt idx="5">
                  <c:v>2331.3272875380003</c:v>
                </c:pt>
                <c:pt idx="6">
                  <c:v>2564.6566874130003</c:v>
                </c:pt>
                <c:pt idx="7">
                  <c:v>2573.5692540780001</c:v>
                </c:pt>
                <c:pt idx="8">
                  <c:v>2584.0540294110001</c:v>
                </c:pt>
                <c:pt idx="9">
                  <c:v>2609.2209711149999</c:v>
                </c:pt>
                <c:pt idx="10">
                  <c:v>2621.8029915899997</c:v>
                </c:pt>
                <c:pt idx="11">
                  <c:v>2635.6091302530003</c:v>
                </c:pt>
                <c:pt idx="12">
                  <c:v>2650.8134323440004</c:v>
                </c:pt>
                <c:pt idx="13">
                  <c:v>2660.4250807230001</c:v>
                </c:pt>
                <c:pt idx="14">
                  <c:v>2794.8184639199999</c:v>
                </c:pt>
                <c:pt idx="15">
                  <c:v>2802.5069123970002</c:v>
                </c:pt>
                <c:pt idx="16">
                  <c:v>2811.9445155359999</c:v>
                </c:pt>
                <c:pt idx="17">
                  <c:v>2820.6830369609997</c:v>
                </c:pt>
                <c:pt idx="18">
                  <c:v>2862.017331084</c:v>
                </c:pt>
                <c:pt idx="19">
                  <c:v>2867.7071600549998</c:v>
                </c:pt>
                <c:pt idx="20">
                  <c:v>2951.0864330310001</c:v>
                </c:pt>
                <c:pt idx="21">
                  <c:v>2959.974343287</c:v>
                </c:pt>
                <c:pt idx="22">
                  <c:v>2966.583711276</c:v>
                </c:pt>
                <c:pt idx="23">
                  <c:v>2972.4417839789999</c:v>
                </c:pt>
                <c:pt idx="24">
                  <c:v>2979.109167048</c:v>
                </c:pt>
                <c:pt idx="25">
                  <c:v>2981.6676320760002</c:v>
                </c:pt>
                <c:pt idx="26">
                  <c:v>2986.5989138760001</c:v>
                </c:pt>
                <c:pt idx="27">
                  <c:v>3031.086327597</c:v>
                </c:pt>
                <c:pt idx="28">
                  <c:v>3040.6573654200001</c:v>
                </c:pt>
                <c:pt idx="29">
                  <c:v>3050.6881727520004</c:v>
                </c:pt>
                <c:pt idx="30">
                  <c:v>3056.2387655310004</c:v>
                </c:pt>
                <c:pt idx="31">
                  <c:v>3107.0715786269998</c:v>
                </c:pt>
                <c:pt idx="32">
                  <c:v>3114.0333882270002</c:v>
                </c:pt>
                <c:pt idx="33">
                  <c:v>3124.1932791119998</c:v>
                </c:pt>
                <c:pt idx="34">
                  <c:v>3136.949344827</c:v>
                </c:pt>
                <c:pt idx="35">
                  <c:v>3147.835874589</c:v>
                </c:pt>
                <c:pt idx="36">
                  <c:v>3196.3132754369999</c:v>
                </c:pt>
                <c:pt idx="37">
                  <c:v>3205.8698094900001</c:v>
                </c:pt>
                <c:pt idx="38">
                  <c:v>3215.2290922710004</c:v>
                </c:pt>
                <c:pt idx="39">
                  <c:v>3223.7355533760001</c:v>
                </c:pt>
                <c:pt idx="40">
                  <c:v>3252.4138577970002</c:v>
                </c:pt>
                <c:pt idx="41">
                  <c:v>3307.0597120260004</c:v>
                </c:pt>
                <c:pt idx="42">
                  <c:v>3363.5228886360001</c:v>
                </c:pt>
                <c:pt idx="43">
                  <c:v>3374.6052192930001</c:v>
                </c:pt>
                <c:pt idx="44">
                  <c:v>3387.6832687020001</c:v>
                </c:pt>
                <c:pt idx="45">
                  <c:v>3395.4413352750003</c:v>
                </c:pt>
                <c:pt idx="46">
                  <c:v>3416.0555435759998</c:v>
                </c:pt>
                <c:pt idx="47">
                  <c:v>3422.9259794249997</c:v>
                </c:pt>
                <c:pt idx="48">
                  <c:v>3429.7978656509999</c:v>
                </c:pt>
                <c:pt idx="49">
                  <c:v>3436.0040288340001</c:v>
                </c:pt>
                <c:pt idx="50">
                  <c:v>3447.5301748530001</c:v>
                </c:pt>
                <c:pt idx="51">
                  <c:v>3455.2882414260002</c:v>
                </c:pt>
                <c:pt idx="52">
                  <c:v>3467.0362951259999</c:v>
                </c:pt>
                <c:pt idx="53">
                  <c:v>3481.8867052289997</c:v>
                </c:pt>
              </c:numCache>
            </c:numRef>
          </c:xVal>
          <c:yVal>
            <c:numRef>
              <c:f>junk3!$D$2:$D$55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AB4-44C1-8681-2E50BA7ED28B}"/>
            </c:ext>
          </c:extLst>
        </c:ser>
        <c:ser>
          <c:idx val="3"/>
          <c:order val="2"/>
          <c:tx>
            <c:v>Reservoir Pressures_psi</c:v>
          </c:tx>
          <c:spPr>
            <a:ln w="0">
              <a:noFill/>
            </a:ln>
          </c:spPr>
          <c:marker>
            <c:symbol val="x"/>
            <c:size val="7"/>
            <c:spPr>
              <a:solidFill>
                <a:srgbClr val="FF0000"/>
              </a:solidFill>
            </c:spPr>
          </c:marker>
          <c:xVal>
            <c:numRef>
              <c:f>junk3!$C$8:$C$15</c:f>
              <c:numCache>
                <c:formatCode>0.00</c:formatCode>
                <c:ptCount val="8"/>
                <c:pt idx="0">
                  <c:v>2115.3639563150114</c:v>
                </c:pt>
                <c:pt idx="1">
                  <c:v>2442.6269306739487</c:v>
                </c:pt>
                <c:pt idx="2">
                  <c:v>3368.9996907242676</c:v>
                </c:pt>
                <c:pt idx="3">
                  <c:v>5540.2848455210114</c:v>
                </c:pt>
                <c:pt idx="4">
                  <c:v>5979.96031368069</c:v>
                </c:pt>
                <c:pt idx="5">
                  <c:v>6099.7239106617926</c:v>
                </c:pt>
                <c:pt idx="6">
                  <c:v>6028.4901599440354</c:v>
                </c:pt>
                <c:pt idx="7">
                  <c:v>6207.5233912282019</c:v>
                </c:pt>
              </c:numCache>
            </c:numRef>
          </c:xVal>
          <c:yVal>
            <c:numRef>
              <c:f>junk3!$A$8:$A$15</c:f>
              <c:numCache>
                <c:formatCode>0.00</c:formatCode>
                <c:ptCount val="8"/>
                <c:pt idx="0">
                  <c:v>4376.9230769229998</c:v>
                </c:pt>
                <c:pt idx="1">
                  <c:v>4930.7692307690004</c:v>
                </c:pt>
                <c:pt idx="2">
                  <c:v>6402.5641025639998</c:v>
                </c:pt>
                <c:pt idx="3">
                  <c:v>6925.6410256409999</c:v>
                </c:pt>
                <c:pt idx="4">
                  <c:v>7130.7692307690004</c:v>
                </c:pt>
                <c:pt idx="5">
                  <c:v>7178.6324786320001</c:v>
                </c:pt>
                <c:pt idx="6">
                  <c:v>7219.658119658</c:v>
                </c:pt>
                <c:pt idx="7">
                  <c:v>7223.0769230770002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AB4-44C1-8681-2E50BA7ED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229248"/>
        <c:axId val="288229808"/>
      </c:scatterChart>
      <c:valAx>
        <c:axId val="288229248"/>
        <c:scaling>
          <c:orientation val="minMax"/>
        </c:scaling>
        <c:delete val="0"/>
        <c:axPos val="t"/>
        <c:majorGridlines>
          <c:spPr>
            <a:ln>
              <a:solidFill>
                <a:schemeClr val="tx1"/>
              </a:soli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Pressure/Stress (1000 PSI)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88229808"/>
        <c:crosses val="autoZero"/>
        <c:crossBetween val="midCat"/>
        <c:majorUnit val="1000"/>
        <c:minorUnit val="200"/>
        <c:dispUnits>
          <c:builtInUnit val="thousands"/>
        </c:dispUnits>
      </c:valAx>
      <c:valAx>
        <c:axId val="288229808"/>
        <c:scaling>
          <c:orientation val="maxMin"/>
          <c:max val="8000"/>
          <c:min val="40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Depth (ft)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8822924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8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UTIG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B. Flemings</dc:creator>
  <cp:lastModifiedBy>Panagopulos, Constantino</cp:lastModifiedBy>
  <cp:revision>43</cp:revision>
  <cp:lastPrinted>2014-07-29T22:50:00Z</cp:lastPrinted>
  <dcterms:created xsi:type="dcterms:W3CDTF">2011-10-12T20:48:00Z</dcterms:created>
  <dcterms:modified xsi:type="dcterms:W3CDTF">2022-08-31T03:32:00Z</dcterms:modified>
</cp:coreProperties>
</file>